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B455" w14:textId="54293072" w:rsidR="00F92209" w:rsidRDefault="00F92209" w:rsidP="00F92209">
      <w:pPr>
        <w:pStyle w:val="B-TitlePage-TextTitle"/>
      </w:pPr>
      <w:proofErr w:type="spellStart"/>
      <w:r>
        <w:t>Law</w:t>
      </w:r>
      <w:r w:rsidRPr="00F92209">
        <w:t>ḥ</w:t>
      </w:r>
      <w:proofErr w:type="spellEnd"/>
      <w:r>
        <w:t>-i-</w:t>
      </w:r>
      <w:proofErr w:type="spellStart"/>
      <w:r w:rsidR="00DB272B" w:rsidRPr="00DB272B">
        <w:t>Fu’ád</w:t>
      </w:r>
      <w:proofErr w:type="spellEnd"/>
    </w:p>
    <w:p w14:paraId="4B3478A7" w14:textId="54B916B4" w:rsidR="00BA0783" w:rsidRDefault="00BA0783" w:rsidP="00BA0783">
      <w:pPr>
        <w:pStyle w:val="B-TitlePage-TextSubtitle"/>
      </w:pPr>
      <w:r>
        <w:t xml:space="preserve">Pistill til </w:t>
      </w:r>
      <w:proofErr w:type="spellStart"/>
      <w:r>
        <w:t>Fu’ád</w:t>
      </w:r>
      <w:proofErr w:type="spellEnd"/>
    </w:p>
    <w:p w14:paraId="42029CCF" w14:textId="53F459DA" w:rsidR="009E3F0B" w:rsidRDefault="009E3F0B" w:rsidP="002F5364">
      <w:pPr>
        <w:pStyle w:val="B-TitlePage-TextAuthor"/>
      </w:pPr>
      <w:r>
        <w:t>Bahá’u’lláh</w:t>
      </w:r>
    </w:p>
    <w:p w14:paraId="7326A579" w14:textId="77777777" w:rsidR="001640A3" w:rsidRPr="002F5364" w:rsidRDefault="001640A3" w:rsidP="001640A3">
      <w:pPr>
        <w:pStyle w:val="B-BlockSpacerPageBreakSpacer"/>
      </w:pPr>
      <w:r w:rsidRPr="002F5364">
        <w:t>•    •    •</w:t>
      </w:r>
    </w:p>
    <w:p w14:paraId="6027D516" w14:textId="52225444" w:rsidR="001640A3" w:rsidRDefault="001640A3" w:rsidP="001640A3">
      <w:pPr>
        <w:pStyle w:val="B-TOCHeading"/>
      </w:pPr>
      <w:proofErr w:type="spellStart"/>
      <w:r>
        <w:t>Efnisyfirlit</w:t>
      </w:r>
      <w:proofErr w:type="spellEnd"/>
    </w:p>
    <w:p w14:paraId="12D92257" w14:textId="00D6391E" w:rsidR="001640A3" w:rsidRPr="001640A3" w:rsidRDefault="001640A3">
      <w:pPr>
        <w:pStyle w:val="TOC1"/>
        <w:tabs>
          <w:tab w:val="right" w:leader="dot" w:pos="9019"/>
        </w:tabs>
        <w:rPr>
          <w:rFonts w:eastAsiaTheme="minorEastAsia" w:cs="Linux Libertine O"/>
          <w:noProof/>
          <w:sz w:val="22"/>
          <w:szCs w:val="22"/>
          <w:lang w:eastAsia="is-IS"/>
        </w:rPr>
      </w:pPr>
      <w:r>
        <w:fldChar w:fldCharType="begin"/>
      </w:r>
      <w:r>
        <w:instrText xml:space="preserve"> TOC \o "1-3" \n \h \z \t "B-BoundaryPage-Text_H2_Title,1" </w:instrText>
      </w:r>
      <w:r>
        <w:fldChar w:fldCharType="separate"/>
      </w:r>
      <w:hyperlink w:anchor="_Toc66885097" w:history="1">
        <w:r w:rsidRPr="007C0507">
          <w:rPr>
            <w:rStyle w:val="Hyperlink"/>
            <w:noProof/>
          </w:rPr>
          <w:t>Lawḥ-i-Fu’ád</w:t>
        </w:r>
      </w:hyperlink>
    </w:p>
    <w:p w14:paraId="2F072F82" w14:textId="535EF2F2" w:rsidR="001640A3" w:rsidRPr="001640A3" w:rsidRDefault="001640A3">
      <w:pPr>
        <w:pStyle w:val="TOC1"/>
        <w:tabs>
          <w:tab w:val="right" w:leader="dot" w:pos="9019"/>
        </w:tabs>
        <w:rPr>
          <w:rFonts w:eastAsiaTheme="minorEastAsia" w:cs="Linux Libertine O"/>
          <w:noProof/>
          <w:sz w:val="22"/>
          <w:szCs w:val="22"/>
          <w:lang w:eastAsia="is-IS"/>
        </w:rPr>
      </w:pPr>
      <w:hyperlink w:anchor="_Toc66885098" w:history="1">
        <w:r w:rsidRPr="001640A3">
          <w:rPr>
            <w:rStyle w:val="Hyperlink"/>
            <w:rFonts w:cs="Linux Libertine O"/>
            <w:noProof/>
          </w:rPr>
          <w:t>Skýringar</w:t>
        </w:r>
      </w:hyperlink>
    </w:p>
    <w:p w14:paraId="6688FE0A" w14:textId="7C9B1726" w:rsidR="002F5364" w:rsidRPr="002F5364" w:rsidRDefault="001640A3" w:rsidP="001640A3">
      <w:pPr>
        <w:pStyle w:val="B-BlockSpacerPageBreakSpacer"/>
      </w:pPr>
      <w:r>
        <w:fldChar w:fldCharType="end"/>
      </w:r>
      <w:r w:rsidR="002F5364" w:rsidRPr="002F5364">
        <w:t>•    •    •</w:t>
      </w:r>
    </w:p>
    <w:p w14:paraId="46FB3052" w14:textId="4767FAD9" w:rsidR="00257C78" w:rsidRDefault="00F92209" w:rsidP="00DB272B">
      <w:pPr>
        <w:pStyle w:val="B-BoundaryPage-TextH2Title"/>
      </w:pPr>
      <w:bookmarkStart w:id="0" w:name="_Toc66885097"/>
      <w:proofErr w:type="spellStart"/>
      <w:r w:rsidRPr="00F92209">
        <w:t>Lawḥ</w:t>
      </w:r>
      <w:proofErr w:type="spellEnd"/>
      <w:r w:rsidRPr="00F92209">
        <w:t>-i-</w:t>
      </w:r>
      <w:proofErr w:type="spellStart"/>
      <w:r w:rsidRPr="00F92209">
        <w:t>Fu’ád</w:t>
      </w:r>
      <w:bookmarkEnd w:id="0"/>
      <w:proofErr w:type="spellEnd"/>
    </w:p>
    <w:p w14:paraId="7B0F24AE" w14:textId="1C310F36" w:rsidR="00F92209" w:rsidRDefault="00F92209" w:rsidP="00F92209">
      <w:pPr>
        <w:pStyle w:val="B-BoundaryPage-TextH3SubtitleItalic"/>
      </w:pPr>
      <w:r>
        <w:t xml:space="preserve">(Pistill til </w:t>
      </w:r>
      <w:proofErr w:type="spellStart"/>
      <w:r>
        <w:t>Fu’ád</w:t>
      </w:r>
      <w:proofErr w:type="spellEnd"/>
      <w:r>
        <w:t>)</w:t>
      </w:r>
    </w:p>
    <w:p w14:paraId="508E1AF5" w14:textId="1D875ECF" w:rsidR="00DB272B" w:rsidRDefault="00DB272B" w:rsidP="00DB272B">
      <w:pPr>
        <w:pStyle w:val="B-TextGlobalOpeningInvocation"/>
      </w:pPr>
      <w:r>
        <w:t>Hann er hinn heilagasti og aldýrlegi!</w:t>
      </w:r>
    </w:p>
    <w:p w14:paraId="4F45223E" w14:textId="05264679" w:rsidR="00DB272B" w:rsidRDefault="00DB272B" w:rsidP="00DB272B">
      <w:pPr>
        <w:pStyle w:val="B-TextDropCap"/>
      </w:pPr>
      <w:proofErr w:type="spellStart"/>
      <w:r>
        <w:t>Káf</w:t>
      </w:r>
      <w:proofErr w:type="spellEnd"/>
      <w:r>
        <w:t xml:space="preserve">. </w:t>
      </w:r>
      <w:r w:rsidR="00CA294D" w:rsidRPr="00CA294D">
        <w:t>Ẓ</w:t>
      </w:r>
      <w:r>
        <w:t>á.</w:t>
      </w:r>
      <w:hyperlink w:anchor="note_1" w:history="1">
        <w:r w:rsidRPr="000D7728">
          <w:rPr>
            <w:rStyle w:val="Hyperlink"/>
            <w:vertAlign w:val="superscript"/>
          </w:rPr>
          <w:t>1</w:t>
        </w:r>
      </w:hyperlink>
      <w:bookmarkStart w:id="1" w:name="note_ref_1"/>
      <w:bookmarkEnd w:id="1"/>
      <w:r>
        <w:t xml:space="preserve"> Vér köllum til þín yfir haf tignar, frá </w:t>
      </w:r>
      <w:proofErr w:type="spellStart"/>
      <w:r>
        <w:t>fagurrauða</w:t>
      </w:r>
      <w:proofErr w:type="spellEnd"/>
      <w:r>
        <w:t xml:space="preserve"> landinu, ofar sjónhring þrengingar. Vissulega er enginn Guð nema Hann, hinn almáttugi og örlátasti. Ver staðfastur í málstað Mínum og gakk ekki vegu þeirra sem afneituðu Guði, Drottni Drottna, þegar þeir fengu óskir sínar uppfylltar. Brátt mun Hann grípa þá í heiftarreiði sinni og vissulega er Hann hinn alvoldugi, hinn sigursæli.</w:t>
      </w:r>
    </w:p>
    <w:p w14:paraId="6E1948C2" w14:textId="286A3918" w:rsidR="00DB272B" w:rsidRDefault="00DB272B" w:rsidP="00DB272B">
      <w:pPr>
        <w:pStyle w:val="B-Text"/>
      </w:pPr>
      <w:r>
        <w:t xml:space="preserve">Vita skalt þú að Guð hefur í krafti máttar síns </w:t>
      </w:r>
      <w:proofErr w:type="spellStart"/>
      <w:r>
        <w:t>hremmt</w:t>
      </w:r>
      <w:proofErr w:type="spellEnd"/>
      <w:r>
        <w:t xml:space="preserve"> leiðtoga</w:t>
      </w:r>
      <w:hyperlink w:anchor="note_2" w:history="1">
        <w:r w:rsidRPr="000D7728">
          <w:rPr>
            <w:rStyle w:val="Hyperlink"/>
            <w:vertAlign w:val="superscript"/>
          </w:rPr>
          <w:t>2</w:t>
        </w:r>
      </w:hyperlink>
      <w:bookmarkStart w:id="2" w:name="note_ref_2"/>
      <w:bookmarkEnd w:id="2"/>
      <w:r>
        <w:t xml:space="preserve"> þeirra sem felldu dóm yfir Oss. Þegar hann sá þrenging sína nálgast flúði hann til Parísar að leita læknis.</w:t>
      </w:r>
    </w:p>
    <w:p w14:paraId="32A1939D" w14:textId="61EFC3C3" w:rsidR="00DB272B" w:rsidRDefault="00DB272B" w:rsidP="00DB272B">
      <w:pPr>
        <w:pStyle w:val="B-Text"/>
      </w:pPr>
      <w:r>
        <w:t>Hann spurði: „Kemur enginn mér til hjálpar?“</w:t>
      </w:r>
    </w:p>
    <w:p w14:paraId="094815F7" w14:textId="473F8C34" w:rsidR="00DB272B" w:rsidRPr="000D7728" w:rsidRDefault="00DB272B" w:rsidP="00DB272B">
      <w:pPr>
        <w:pStyle w:val="B-Text"/>
      </w:pPr>
      <w:r>
        <w:t xml:space="preserve">Slegið var á varir hans og sagt: „Þér er engrar </w:t>
      </w:r>
      <w:proofErr w:type="spellStart"/>
      <w:r>
        <w:t>undankomu</w:t>
      </w:r>
      <w:proofErr w:type="spellEnd"/>
      <w:r>
        <w:t xml:space="preserve"> auðið!“</w:t>
      </w:r>
      <w:hyperlink w:anchor="note_3" w:history="1">
        <w:r w:rsidRPr="000D7728">
          <w:rPr>
            <w:rStyle w:val="Hyperlink"/>
            <w:vertAlign w:val="superscript"/>
          </w:rPr>
          <w:t>3</w:t>
        </w:r>
      </w:hyperlink>
      <w:bookmarkStart w:id="3" w:name="note_ref_3"/>
      <w:bookmarkEnd w:id="3"/>
    </w:p>
    <w:p w14:paraId="41B7858B" w14:textId="007CC1AF" w:rsidR="00DB272B" w:rsidRDefault="00DB272B" w:rsidP="00DB272B">
      <w:pPr>
        <w:pStyle w:val="B-Text"/>
      </w:pPr>
      <w:r>
        <w:t>Og þegar hann sneri sér að engli reiðinnar var hann nær dauða en lífi af ótta. „Ég á hús fullt fjársjóða,“ sagði hann bænarrómi. „Ég á höll við Hellusund þar sem fljótin streyma.“</w:t>
      </w:r>
    </w:p>
    <w:p w14:paraId="5988C695" w14:textId="0DE85D1E" w:rsidR="00DB272B" w:rsidRPr="000D7728" w:rsidRDefault="00DB272B" w:rsidP="00DB272B">
      <w:pPr>
        <w:pStyle w:val="B-Text"/>
      </w:pPr>
      <w:r>
        <w:t xml:space="preserve">Engillinn svaraði: „Ekkert lausnargjald verður af þér þegið á þessum degi jafnvel þótt þú bjóðir allt sem til er í sýnilegu og ósýnilegu veröldunum. Heyrir þú ekki andvörp ástvina Guðs sem þú varpaðir í prísund án sannana og vitnisburðar? Íbúar paradísar kveinuðu yfir gerðum þínum og þeir sem kvölds og morgna ganga kringum hásæti Hins hæsta. Reiði Guðs er yfir þér og hörð er </w:t>
      </w:r>
      <w:proofErr w:type="spellStart"/>
      <w:r>
        <w:t>hegning</w:t>
      </w:r>
      <w:proofErr w:type="spellEnd"/>
      <w:r>
        <w:t xml:space="preserve"> Hans!“</w:t>
      </w:r>
      <w:hyperlink w:anchor="note_4" w:history="1">
        <w:r w:rsidR="00CA294D" w:rsidRPr="000D7728">
          <w:rPr>
            <w:rStyle w:val="Hyperlink"/>
            <w:vertAlign w:val="superscript"/>
          </w:rPr>
          <w:t>4</w:t>
        </w:r>
      </w:hyperlink>
      <w:bookmarkStart w:id="4" w:name="note_ref_4"/>
      <w:bookmarkEnd w:id="4"/>
    </w:p>
    <w:p w14:paraId="6A738B8E" w14:textId="54CCE84C" w:rsidR="00DB272B" w:rsidRDefault="00DB272B" w:rsidP="00DB272B">
      <w:pPr>
        <w:pStyle w:val="B-Text"/>
      </w:pPr>
      <w:r>
        <w:t>Hann svaraði: „Ég hafði mannaforráð og hér er valdsumboð mitt.“</w:t>
      </w:r>
    </w:p>
    <w:p w14:paraId="789CD2C4" w14:textId="40D44B3C" w:rsidR="00DB272B" w:rsidRPr="000D7728" w:rsidRDefault="00DB272B" w:rsidP="00DB272B">
      <w:pPr>
        <w:pStyle w:val="B-Text"/>
      </w:pPr>
      <w:r>
        <w:t xml:space="preserve">„Haf þig hægan, </w:t>
      </w:r>
      <w:proofErr w:type="spellStart"/>
      <w:r>
        <w:t>ó</w:t>
      </w:r>
      <w:proofErr w:type="spellEnd"/>
      <w:r>
        <w:t xml:space="preserve"> þú sem afneitar dómsdegi!“</w:t>
      </w:r>
      <w:hyperlink w:anchor="note_5" w:history="1">
        <w:r w:rsidR="00CA294D" w:rsidRPr="000D7728">
          <w:rPr>
            <w:rStyle w:val="Hyperlink"/>
            <w:vertAlign w:val="superscript"/>
          </w:rPr>
          <w:t>5</w:t>
        </w:r>
      </w:hyperlink>
      <w:bookmarkStart w:id="5" w:name="note_ref_5"/>
      <w:bookmarkEnd w:id="5"/>
    </w:p>
    <w:p w14:paraId="20091E7D" w14:textId="35AA72B3" w:rsidR="00DB272B" w:rsidRDefault="00DB272B" w:rsidP="00DB272B">
      <w:pPr>
        <w:pStyle w:val="B-Text"/>
      </w:pPr>
      <w:r>
        <w:t>Hann sárbændi: „Er ekki frest að fá, að ég megi senda eftir fjölskyldu minni?“</w:t>
      </w:r>
    </w:p>
    <w:p w14:paraId="1B2C639F" w14:textId="26BB0EBE" w:rsidR="00DB272B" w:rsidRDefault="00DB272B" w:rsidP="00DB272B">
      <w:pPr>
        <w:pStyle w:val="B-Text"/>
      </w:pPr>
      <w:r>
        <w:t xml:space="preserve">„Því fer fjarri, </w:t>
      </w:r>
      <w:proofErr w:type="spellStart"/>
      <w:r>
        <w:t>ó</w:t>
      </w:r>
      <w:proofErr w:type="spellEnd"/>
      <w:r>
        <w:t xml:space="preserve"> þú sem ekki trúðir orðum Guðs!“</w:t>
      </w:r>
    </w:p>
    <w:p w14:paraId="3C0E3E3A" w14:textId="5AE2EC65" w:rsidR="00DB272B" w:rsidRDefault="00DB272B" w:rsidP="00DB272B">
      <w:pPr>
        <w:pStyle w:val="B-Text"/>
      </w:pPr>
      <w:r>
        <w:t xml:space="preserve">Og þá kölluðu varðmenn undirdjúpsins til hans: „Hlið heljar standa opin og bíða þín, </w:t>
      </w:r>
      <w:proofErr w:type="spellStart"/>
      <w:r>
        <w:t>ó</w:t>
      </w:r>
      <w:proofErr w:type="spellEnd"/>
      <w:r>
        <w:t xml:space="preserve"> þú sem snerir frá Drottni þínum, hinum óhefta! Hverf í eldinn því hann bíður þín fullur löngunar. Hefur þú gleymt því, </w:t>
      </w:r>
      <w:proofErr w:type="spellStart"/>
      <w:r>
        <w:t>ó</w:t>
      </w:r>
      <w:proofErr w:type="spellEnd"/>
      <w:r>
        <w:t xml:space="preserve"> </w:t>
      </w:r>
      <w:proofErr w:type="spellStart"/>
      <w:r>
        <w:t>úrhrak</w:t>
      </w:r>
      <w:proofErr w:type="spellEnd"/>
      <w:r>
        <w:t xml:space="preserve">, þegar þú varst </w:t>
      </w:r>
      <w:proofErr w:type="spellStart"/>
      <w:r>
        <w:t>Nimrod</w:t>
      </w:r>
      <w:proofErr w:type="spellEnd"/>
      <w:r>
        <w:t xml:space="preserve"> tímanna, hvernig grimmd Faraós stjakadrottins</w:t>
      </w:r>
      <w:hyperlink w:anchor="note_6" w:history="1">
        <w:r w:rsidR="00CA294D" w:rsidRPr="000D7728">
          <w:rPr>
            <w:rStyle w:val="Hyperlink"/>
            <w:vertAlign w:val="superscript"/>
          </w:rPr>
          <w:t>6</w:t>
        </w:r>
      </w:hyperlink>
      <w:bookmarkStart w:id="6" w:name="note_ref_6"/>
      <w:bookmarkEnd w:id="6"/>
      <w:r>
        <w:t xml:space="preserve"> </w:t>
      </w:r>
      <w:proofErr w:type="spellStart"/>
      <w:r>
        <w:t>bliknaði</w:t>
      </w:r>
      <w:proofErr w:type="spellEnd"/>
      <w:r>
        <w:t xml:space="preserve"> fyrir </w:t>
      </w:r>
      <w:proofErr w:type="spellStart"/>
      <w:r>
        <w:t>harðneskju</w:t>
      </w:r>
      <w:proofErr w:type="spellEnd"/>
      <w:r>
        <w:t xml:space="preserve"> þinni? Ég sver við Guð! Ranglæti þitt hefur svipt sundur blæjum heilagleika og skekið stoðir himinsins. Hvar áttu þér athvarf núna? Hver á að vernda þig gegn brennandi reiði Drottins þíns, hins </w:t>
      </w:r>
      <w:r>
        <w:lastRenderedPageBreak/>
        <w:t xml:space="preserve">alvalda? Ekkert skjól er þér búið á þessum degi, </w:t>
      </w:r>
      <w:proofErr w:type="spellStart"/>
      <w:r>
        <w:t>ó</w:t>
      </w:r>
      <w:proofErr w:type="spellEnd"/>
      <w:r>
        <w:t xml:space="preserve"> guðlausi </w:t>
      </w:r>
      <w:proofErr w:type="spellStart"/>
      <w:r>
        <w:t>afneitari</w:t>
      </w:r>
      <w:proofErr w:type="spellEnd"/>
      <w:r>
        <w:t xml:space="preserve">!“ Og þá greip hann dauðans kvöl og hann hætti að sjá. Þannig </w:t>
      </w:r>
      <w:proofErr w:type="spellStart"/>
      <w:r>
        <w:t>hremmdum</w:t>
      </w:r>
      <w:proofErr w:type="spellEnd"/>
      <w:r>
        <w:t xml:space="preserve"> </w:t>
      </w:r>
      <w:r w:rsidR="00EE22F1">
        <w:t xml:space="preserve">Vér </w:t>
      </w:r>
      <w:r>
        <w:t xml:space="preserve">hann í reiði </w:t>
      </w:r>
      <w:r w:rsidR="00EE22F1">
        <w:t xml:space="preserve">Vorri </w:t>
      </w:r>
      <w:r>
        <w:t>og sár er refsing Drottins þíns.</w:t>
      </w:r>
    </w:p>
    <w:p w14:paraId="6449A805" w14:textId="4E93D5AD" w:rsidR="00DB272B" w:rsidRDefault="00DB272B" w:rsidP="00DB272B">
      <w:pPr>
        <w:pStyle w:val="B-Text"/>
      </w:pPr>
      <w:r>
        <w:t>Engillinn hægra megin hásætisins kallaði til hans: „Sjá þjáningarengilinn. Er nokkurt afdrep að finna nema eldsdíkið þar sem hjartað</w:t>
      </w:r>
      <w:hyperlink w:anchor="note_7" w:history="1">
        <w:r w:rsidR="00CA294D" w:rsidRPr="000D7728">
          <w:rPr>
            <w:rStyle w:val="Hyperlink"/>
            <w:vertAlign w:val="superscript"/>
          </w:rPr>
          <w:t>7</w:t>
        </w:r>
      </w:hyperlink>
      <w:bookmarkStart w:id="7" w:name="note_ref_7"/>
      <w:bookmarkEnd w:id="7"/>
      <w:r>
        <w:t xml:space="preserve"> </w:t>
      </w:r>
      <w:proofErr w:type="spellStart"/>
      <w:r>
        <w:t>stiknar</w:t>
      </w:r>
      <w:proofErr w:type="spellEnd"/>
      <w:r>
        <w:t xml:space="preserve">?“ Og refsiengillinn tók við anda hans og rödd sagði: „Hverf í undirdjúpið sem heitið var í </w:t>
      </w:r>
      <w:r w:rsidR="00EE22F1">
        <w:t xml:space="preserve">bókinni </w:t>
      </w:r>
      <w:r>
        <w:t>og þú afneitaðir alla daga!“</w:t>
      </w:r>
    </w:p>
    <w:p w14:paraId="6AD290E9" w14:textId="0F783564" w:rsidR="00DB272B" w:rsidRDefault="00DB272B" w:rsidP="00DB272B">
      <w:pPr>
        <w:pStyle w:val="B-Text"/>
      </w:pPr>
      <w:r>
        <w:t xml:space="preserve">Brátt munum </w:t>
      </w:r>
      <w:r w:rsidR="00EE22F1">
        <w:t xml:space="preserve">Vér </w:t>
      </w:r>
      <w:r>
        <w:t>senda burt þann sem var honum líkur</w:t>
      </w:r>
      <w:hyperlink w:anchor="note_8" w:history="1">
        <w:r w:rsidR="00B3746A" w:rsidRPr="000D7728">
          <w:rPr>
            <w:rStyle w:val="Hyperlink"/>
            <w:vertAlign w:val="superscript"/>
          </w:rPr>
          <w:t>8</w:t>
        </w:r>
      </w:hyperlink>
      <w:bookmarkStart w:id="8" w:name="note_ref_8"/>
      <w:bookmarkEnd w:id="8"/>
      <w:r>
        <w:t xml:space="preserve"> og grípa leiðtoga þeirra sem stjórnar landinu</w:t>
      </w:r>
      <w:hyperlink w:anchor="note_9" w:history="1">
        <w:r w:rsidR="00B3746A" w:rsidRPr="000D7728">
          <w:rPr>
            <w:rStyle w:val="Hyperlink"/>
            <w:vertAlign w:val="superscript"/>
          </w:rPr>
          <w:t>9</w:t>
        </w:r>
      </w:hyperlink>
      <w:bookmarkStart w:id="9" w:name="note_ref_9"/>
      <w:bookmarkEnd w:id="9"/>
      <w:r>
        <w:t xml:space="preserve"> og </w:t>
      </w:r>
      <w:r w:rsidR="00EE22F1">
        <w:t xml:space="preserve">Ég </w:t>
      </w:r>
      <w:r>
        <w:t xml:space="preserve">er í sannleika hinn almáttugi, alvaldi. Ver staðfastur í málstað Guðs og vegsama Drottin þinn kvölds og morgna. Leyf ekki ljósi sálar þinnar að </w:t>
      </w:r>
      <w:proofErr w:type="spellStart"/>
      <w:r>
        <w:t>slokkna</w:t>
      </w:r>
      <w:proofErr w:type="spellEnd"/>
      <w:r>
        <w:t xml:space="preserve"> vegna lastmæla hans sem blindaðist svo af gjöfum </w:t>
      </w:r>
      <w:r w:rsidR="00EE22F1">
        <w:t>V</w:t>
      </w:r>
      <w:r>
        <w:t xml:space="preserve">orum að hann sneri sér frá Guði, Drottni allra nafna. Hann innblæs dygga fylgjendur sína líkt og hinn illi freistar sinna eigin. Áður en langt um líður muntu sjá augljóst tjón hans í þessum heimi og þeim sem kemur. Hann tilheyrir sannlega þeim sem munu þjást sárlega. Hann sendi pistil til einhvers í því landi, rit ójafnaðarmanna, þar sem hann dró dár að Guði og ritaði það sem vakti ótta öllu sem skapað er. Seg: finnur þú einhvern sem getur verndað þig gegn Guði, hins almáttuga og óhefta, þegar </w:t>
      </w:r>
      <w:r w:rsidR="00EE22F1">
        <w:t xml:space="preserve">Hann </w:t>
      </w:r>
      <w:r>
        <w:t>vitjar á þér reiði sinnar?</w:t>
      </w:r>
    </w:p>
    <w:p w14:paraId="644D8E05" w14:textId="230C26ED" w:rsidR="00DB272B" w:rsidRDefault="00DB272B" w:rsidP="00DB272B">
      <w:pPr>
        <w:pStyle w:val="B-Text"/>
      </w:pPr>
      <w:r>
        <w:t xml:space="preserve">Þannig fræðum </w:t>
      </w:r>
      <w:r w:rsidR="00EE22F1">
        <w:t xml:space="preserve">Vér </w:t>
      </w:r>
      <w:r>
        <w:t xml:space="preserve">þig um það sem er falið í hjörtum manna. Sannlega er Drottinn þinn hinn almáttugi og alvísi. Rís upp til sigurs fyrir þennan málstað og safna saman ástvinum </w:t>
      </w:r>
      <w:r w:rsidR="00EE22F1">
        <w:t>Mínum</w:t>
      </w:r>
      <w:r>
        <w:t xml:space="preserve">. Hjálpa þeim að sjá hið sanna á þessum degi þegar fætur mannanna kikna. Seg: Það sæmir sérhverjum sönnum átrúanda að aðstoða Drottin sinn. Hann er sannlega </w:t>
      </w:r>
      <w:proofErr w:type="spellStart"/>
      <w:r>
        <w:t>hjálpari</w:t>
      </w:r>
      <w:proofErr w:type="spellEnd"/>
      <w:r>
        <w:t xml:space="preserve"> ykkar, en engi</w:t>
      </w:r>
      <w:r w:rsidR="00EE22F1">
        <w:t>n</w:t>
      </w:r>
      <w:r>
        <w:t xml:space="preserve">n </w:t>
      </w:r>
      <w:proofErr w:type="spellStart"/>
      <w:r>
        <w:t>fulltingir</w:t>
      </w:r>
      <w:proofErr w:type="spellEnd"/>
      <w:r>
        <w:t xml:space="preserve"> mönnunum á þessum degi.</w:t>
      </w:r>
    </w:p>
    <w:p w14:paraId="532B124C" w14:textId="4146BD6B" w:rsidR="00DB272B" w:rsidRDefault="00DB272B" w:rsidP="00DB272B">
      <w:pPr>
        <w:pStyle w:val="B-Text"/>
      </w:pPr>
      <w:r>
        <w:t xml:space="preserve">Síðan </w:t>
      </w:r>
      <w:proofErr w:type="spellStart"/>
      <w:r>
        <w:t>hremmdum</w:t>
      </w:r>
      <w:proofErr w:type="spellEnd"/>
      <w:r>
        <w:t xml:space="preserve"> </w:t>
      </w:r>
      <w:r w:rsidR="00EE22F1">
        <w:t xml:space="preserve">Vér </w:t>
      </w:r>
      <w:r>
        <w:t>Mihdí</w:t>
      </w:r>
      <w:hyperlink w:anchor="note_10" w:history="1">
        <w:r w:rsidR="00B3746A" w:rsidRPr="000D7728">
          <w:rPr>
            <w:rStyle w:val="Hyperlink"/>
            <w:vertAlign w:val="superscript"/>
          </w:rPr>
          <w:t>10</w:t>
        </w:r>
      </w:hyperlink>
      <w:bookmarkStart w:id="10" w:name="note_ref_10"/>
      <w:bookmarkEnd w:id="10"/>
      <w:r>
        <w:t xml:space="preserve"> sem heitið var guðlegri </w:t>
      </w:r>
      <w:proofErr w:type="spellStart"/>
      <w:r>
        <w:t>hegningu</w:t>
      </w:r>
      <w:proofErr w:type="spellEnd"/>
      <w:r>
        <w:t xml:space="preserve"> í bókum </w:t>
      </w:r>
      <w:r w:rsidR="00EE22F1">
        <w:t xml:space="preserve">Vorum </w:t>
      </w:r>
      <w:r>
        <w:t xml:space="preserve">og </w:t>
      </w:r>
      <w:r w:rsidR="00EE22F1">
        <w:t>ritum</w:t>
      </w:r>
      <w:r>
        <w:t xml:space="preserve">. Þegar ægileg tign </w:t>
      </w:r>
      <w:r w:rsidR="00EE22F1">
        <w:t xml:space="preserve">Vor </w:t>
      </w:r>
      <w:r>
        <w:t xml:space="preserve">umlukti hann bað hann </w:t>
      </w:r>
      <w:proofErr w:type="spellStart"/>
      <w:r>
        <w:t>svofelldum</w:t>
      </w:r>
      <w:proofErr w:type="spellEnd"/>
      <w:r>
        <w:t xml:space="preserve"> orðum: „Má ég ekki snúa við og byrja á ný?“</w:t>
      </w:r>
    </w:p>
    <w:p w14:paraId="27609682" w14:textId="301BA1A5" w:rsidR="00DB272B" w:rsidRDefault="00DB272B" w:rsidP="00DB272B">
      <w:pPr>
        <w:pStyle w:val="B-Text"/>
      </w:pPr>
      <w:r>
        <w:t xml:space="preserve">Rödd hrópaði: „Vei þér, </w:t>
      </w:r>
      <w:proofErr w:type="spellStart"/>
      <w:r>
        <w:t>ó</w:t>
      </w:r>
      <w:proofErr w:type="spellEnd"/>
      <w:r>
        <w:t xml:space="preserve"> þú sem afneitaðir upprisudegi! Þetta er hinn neðsti eldur og til þín teygja sig logar hans. Þú varpaðir frá þér öllum góðum gerðum í þínu fánýta og </w:t>
      </w:r>
      <w:proofErr w:type="spellStart"/>
      <w:r>
        <w:t>hégómlega</w:t>
      </w:r>
      <w:proofErr w:type="spellEnd"/>
      <w:r>
        <w:t xml:space="preserve"> lífi og nú verndar þig enginn gegn Guði. Þú ert í sannleika sá sem fékk öll hjörtu til að blikna og heilagan anda að kveina.“</w:t>
      </w:r>
    </w:p>
    <w:p w14:paraId="2E302BE3" w14:textId="09A88295" w:rsidR="00DB272B" w:rsidRDefault="00DB272B" w:rsidP="00DB272B">
      <w:pPr>
        <w:pStyle w:val="B-Text"/>
      </w:pPr>
      <w:r>
        <w:t xml:space="preserve">Hann sárbændi </w:t>
      </w:r>
      <w:proofErr w:type="spellStart"/>
      <w:r>
        <w:t>svofelldum</w:t>
      </w:r>
      <w:proofErr w:type="spellEnd"/>
      <w:r>
        <w:t xml:space="preserve"> orðum: „Er ekki til </w:t>
      </w:r>
      <w:proofErr w:type="spellStart"/>
      <w:r>
        <w:t>afhvarf</w:t>
      </w:r>
      <w:proofErr w:type="spellEnd"/>
      <w:r>
        <w:t xml:space="preserve"> þangað sem ég get flúið?“</w:t>
      </w:r>
    </w:p>
    <w:p w14:paraId="0E8FB86B" w14:textId="51DD924E" w:rsidR="00DB272B" w:rsidRDefault="00EE22F1" w:rsidP="00DB272B">
      <w:pPr>
        <w:pStyle w:val="B-Text"/>
      </w:pPr>
      <w:r>
        <w:t>„</w:t>
      </w:r>
      <w:r w:rsidR="00DB272B">
        <w:t>Nei, ég sver við Drottin minn, þótt þú leitaðir allra tiltækra ráða!“</w:t>
      </w:r>
    </w:p>
    <w:p w14:paraId="5879BF44" w14:textId="76FD2569" w:rsidR="00DB272B" w:rsidRDefault="00DB272B" w:rsidP="00DB272B">
      <w:pPr>
        <w:pStyle w:val="B-Text"/>
      </w:pPr>
      <w:r>
        <w:t xml:space="preserve">Þá hrópaði hann upp í slíkri angist að hinir dánu </w:t>
      </w:r>
      <w:proofErr w:type="spellStart"/>
      <w:r>
        <w:t>bifuðust</w:t>
      </w:r>
      <w:proofErr w:type="spellEnd"/>
      <w:r>
        <w:t xml:space="preserve"> í gröfum sínum og hönd ósýnilegs afls </w:t>
      </w:r>
      <w:proofErr w:type="spellStart"/>
      <w:r>
        <w:t>hremmdi</w:t>
      </w:r>
      <w:proofErr w:type="spellEnd"/>
      <w:r>
        <w:t xml:space="preserve"> hann. Rödd kunngerði síðan: „Hverf aftur til aðseturs reiðinnar í vítiseldi; ill og hörmuleg eru híbýli þín!“</w:t>
      </w:r>
    </w:p>
    <w:p w14:paraId="5D8DEA8A" w14:textId="5FEB0326" w:rsidR="00DB272B" w:rsidRDefault="00DB272B" w:rsidP="00DB272B">
      <w:pPr>
        <w:pStyle w:val="B-Text"/>
      </w:pPr>
      <w:r>
        <w:t xml:space="preserve">Þannig gripum </w:t>
      </w:r>
      <w:r w:rsidR="00EE22F1">
        <w:t xml:space="preserve">Vér </w:t>
      </w:r>
      <w:r>
        <w:t xml:space="preserve">hann eins og þá sem fóru á undan honum. Sjá hús þeirra, sem </w:t>
      </w:r>
      <w:r w:rsidR="00EE22F1">
        <w:t xml:space="preserve">Vér </w:t>
      </w:r>
      <w:r>
        <w:t xml:space="preserve">höfum </w:t>
      </w:r>
      <w:proofErr w:type="spellStart"/>
      <w:r>
        <w:t>ánafnað</w:t>
      </w:r>
      <w:proofErr w:type="spellEnd"/>
      <w:r>
        <w:t xml:space="preserve"> köngulónum, og sýnið aðgát, </w:t>
      </w:r>
      <w:proofErr w:type="spellStart"/>
      <w:r>
        <w:t>ó</w:t>
      </w:r>
      <w:proofErr w:type="spellEnd"/>
      <w:r>
        <w:t xml:space="preserve"> þér sem hafið skilning! Hann er sá sem sýndi Guði andstöðu og vers reiðinnar voru honum opinberuð í bókinni. Sæll er sá sem les þau og hugleiðir því hann fær farsælan endi.</w:t>
      </w:r>
    </w:p>
    <w:p w14:paraId="2B631D64" w14:textId="55E4B7FF" w:rsidR="00165C89" w:rsidRDefault="00DB272B" w:rsidP="00DB272B">
      <w:pPr>
        <w:pStyle w:val="B-Text"/>
      </w:pPr>
      <w:r>
        <w:t xml:space="preserve">Þannig segjum </w:t>
      </w:r>
      <w:r w:rsidR="00EE22F1">
        <w:t xml:space="preserve">Vér </w:t>
      </w:r>
      <w:r>
        <w:t xml:space="preserve">þér sögu illgerðarmannanna til þess að augu þín megi huggast. En hvað þig sjálfan varðar </w:t>
      </w:r>
      <w:r w:rsidR="00EE22F1">
        <w:t>–</w:t>
      </w:r>
      <w:r>
        <w:t xml:space="preserve"> þín bíða sælurík forlög.</w:t>
      </w:r>
    </w:p>
    <w:p w14:paraId="55A5E56C" w14:textId="77777777" w:rsidR="00DB272B" w:rsidRPr="002F5364" w:rsidRDefault="00DB272B" w:rsidP="00DB272B">
      <w:pPr>
        <w:pStyle w:val="B-BlockSpacerPageBreakSpacer"/>
      </w:pPr>
      <w:r w:rsidRPr="002F5364">
        <w:t>•    •    •</w:t>
      </w:r>
    </w:p>
    <w:p w14:paraId="0FE169D6" w14:textId="62D1CF8A" w:rsidR="00DB272B" w:rsidRDefault="00DB272B" w:rsidP="00DB272B">
      <w:pPr>
        <w:pStyle w:val="B-BoundaryPage-TextH2Title"/>
      </w:pPr>
      <w:bookmarkStart w:id="11" w:name="_Toc66885098"/>
      <w:r>
        <w:t>Skýringar</w:t>
      </w:r>
      <w:bookmarkEnd w:id="11"/>
    </w:p>
    <w:p w14:paraId="2613D3DA" w14:textId="7960C249" w:rsidR="00DB272B" w:rsidRDefault="00BD16EC" w:rsidP="00DB272B">
      <w:pPr>
        <w:pStyle w:val="B-Endnotes-TextH3Heading"/>
      </w:pPr>
      <w:proofErr w:type="spellStart"/>
      <w:r>
        <w:t>Law</w:t>
      </w:r>
      <w:r w:rsidRPr="00F92209">
        <w:t>ḥ</w:t>
      </w:r>
      <w:proofErr w:type="spellEnd"/>
      <w:r>
        <w:t>-i-</w:t>
      </w:r>
      <w:proofErr w:type="spellStart"/>
      <w:r w:rsidR="00DB272B">
        <w:t>Fu’ád</w:t>
      </w:r>
      <w:proofErr w:type="spellEnd"/>
    </w:p>
    <w:p w14:paraId="6839E2FE" w14:textId="4273A0C1" w:rsidR="00DB272B" w:rsidRPr="00B3746A" w:rsidRDefault="00DB272B" w:rsidP="00B3746A">
      <w:pPr>
        <w:pStyle w:val="B-Endnotes-TextNote"/>
      </w:pPr>
      <w:bookmarkStart w:id="12" w:name="note_1"/>
      <w:bookmarkEnd w:id="12"/>
      <w:r w:rsidRPr="00B3746A">
        <w:t xml:space="preserve">Pistill til </w:t>
      </w:r>
      <w:proofErr w:type="spellStart"/>
      <w:r w:rsidRPr="00B3746A">
        <w:t>Fu’ád</w:t>
      </w:r>
      <w:proofErr w:type="spellEnd"/>
      <w:r w:rsidRPr="00B3746A">
        <w:t xml:space="preserve"> var stílaður til </w:t>
      </w:r>
      <w:proofErr w:type="spellStart"/>
      <w:r w:rsidRPr="00B3746A">
        <w:t>Shaykh</w:t>
      </w:r>
      <w:proofErr w:type="spellEnd"/>
      <w:r w:rsidRPr="00B3746A">
        <w:t xml:space="preserve"> </w:t>
      </w:r>
      <w:proofErr w:type="spellStart"/>
      <w:r w:rsidRPr="00B3746A">
        <w:t>Ká</w:t>
      </w:r>
      <w:r w:rsidR="00EE22F1" w:rsidRPr="00B3746A">
        <w:t>ẓ</w:t>
      </w:r>
      <w:r w:rsidRPr="00B3746A">
        <w:t>im</w:t>
      </w:r>
      <w:proofErr w:type="spellEnd"/>
      <w:r w:rsidRPr="00B3746A">
        <w:t xml:space="preserve">-i-Samandar </w:t>
      </w:r>
      <w:r w:rsidR="00EE22F1" w:rsidRPr="00B3746A">
        <w:t>frá</w:t>
      </w:r>
      <w:r w:rsidRPr="00B3746A">
        <w:t xml:space="preserve"> </w:t>
      </w:r>
      <w:proofErr w:type="spellStart"/>
      <w:r w:rsidRPr="00B3746A">
        <w:t>Qazvín</w:t>
      </w:r>
      <w:proofErr w:type="spellEnd"/>
      <w:r w:rsidRPr="00B3746A">
        <w:t xml:space="preserve">, sem var einn af postulum Bahá’u’lláh. </w:t>
      </w:r>
      <w:r w:rsidR="00CA294D" w:rsidRPr="00B3746A">
        <w:t xml:space="preserve">Sá sem fjallað er um í pistlinum, fyrrverandi ráðherra Tyrkjaveldis </w:t>
      </w:r>
      <w:proofErr w:type="spellStart"/>
      <w:r w:rsidR="00CA294D" w:rsidRPr="00B3746A">
        <w:t>Fu’ád</w:t>
      </w:r>
      <w:proofErr w:type="spellEnd"/>
      <w:r w:rsidR="00CA294D" w:rsidRPr="00B3746A">
        <w:t xml:space="preserve"> </w:t>
      </w:r>
      <w:proofErr w:type="spellStart"/>
      <w:r w:rsidR="00CA294D" w:rsidRPr="00B3746A">
        <w:t>Páshá</w:t>
      </w:r>
      <w:proofErr w:type="spellEnd"/>
      <w:r w:rsidR="00CA294D" w:rsidRPr="00B3746A">
        <w:t xml:space="preserve">, lést í Frakklandi árið 1869. </w:t>
      </w:r>
      <w:r w:rsidRPr="00B3746A">
        <w:t xml:space="preserve">Bókstafirnir </w:t>
      </w:r>
      <w:proofErr w:type="spellStart"/>
      <w:r w:rsidRPr="00B3746A">
        <w:t>Káf</w:t>
      </w:r>
      <w:proofErr w:type="spellEnd"/>
      <w:r w:rsidRPr="00B3746A">
        <w:t xml:space="preserve"> </w:t>
      </w:r>
      <w:r w:rsidRPr="00B3746A">
        <w:lastRenderedPageBreak/>
        <w:t xml:space="preserve">og </w:t>
      </w:r>
      <w:proofErr w:type="spellStart"/>
      <w:r w:rsidR="00CA294D" w:rsidRPr="00B3746A">
        <w:t>Ẓ</w:t>
      </w:r>
      <w:r w:rsidRPr="00B3746A">
        <w:t>á</w:t>
      </w:r>
      <w:proofErr w:type="spellEnd"/>
      <w:r w:rsidRPr="00B3746A">
        <w:t xml:space="preserve"> vísa til K og </w:t>
      </w:r>
      <w:r w:rsidR="00EE22F1" w:rsidRPr="00B3746A">
        <w:t>Ẓ</w:t>
      </w:r>
      <w:r w:rsidRPr="00B3746A">
        <w:t xml:space="preserve"> í </w:t>
      </w:r>
      <w:proofErr w:type="spellStart"/>
      <w:r w:rsidRPr="00B3746A">
        <w:t>Ká</w:t>
      </w:r>
      <w:r w:rsidR="00EE22F1" w:rsidRPr="00B3746A">
        <w:t>ẓ</w:t>
      </w:r>
      <w:r w:rsidRPr="00B3746A">
        <w:t>im</w:t>
      </w:r>
      <w:proofErr w:type="spellEnd"/>
      <w:r w:rsidR="00CA294D" w:rsidRPr="00B3746A">
        <w:t>.</w:t>
      </w:r>
      <w:r w:rsidRPr="00B3746A">
        <w:t xml:space="preserve"> </w:t>
      </w:r>
      <w:r w:rsidR="00CA294D" w:rsidRPr="00B3746A">
        <w:t>Pistillinn var opinberaður</w:t>
      </w:r>
      <w:r w:rsidRPr="00B3746A">
        <w:t xml:space="preserve"> skömmu eftir komu Bahá’u’lláh til ‘Akká</w:t>
      </w:r>
      <w:r w:rsidR="00EE22F1" w:rsidRPr="00B3746A">
        <w:t>.</w:t>
      </w:r>
      <w:r w:rsidR="000D7728">
        <w:t xml:space="preserve"> </w:t>
      </w:r>
      <w:hyperlink w:anchor="note_ref_1" w:history="1">
        <w:r w:rsidR="000D7728" w:rsidRPr="000D7728">
          <w:rPr>
            <w:rStyle w:val="Hyperlink"/>
            <w:rFonts w:ascii="Arial Unicode MS" w:eastAsia="Arial Unicode MS" w:hAnsi="Arial Unicode MS" w:cs="Arial Unicode MS"/>
          </w:rPr>
          <w:t>↩</w:t>
        </w:r>
      </w:hyperlink>
    </w:p>
    <w:p w14:paraId="3C5EC9C6" w14:textId="1A61296D" w:rsidR="00DB272B" w:rsidRPr="00B3746A" w:rsidRDefault="00DB272B" w:rsidP="00B3746A">
      <w:pPr>
        <w:pStyle w:val="B-Endnotes-TextNote"/>
      </w:pPr>
      <w:bookmarkStart w:id="13" w:name="note_2"/>
      <w:bookmarkEnd w:id="13"/>
      <w:r w:rsidRPr="00B3746A">
        <w:t xml:space="preserve">Tyrkneski ráðherrann </w:t>
      </w:r>
      <w:proofErr w:type="spellStart"/>
      <w:r w:rsidRPr="00B3746A">
        <w:t>Fu’</w:t>
      </w:r>
      <w:r w:rsidR="00CA294D" w:rsidRPr="00B3746A">
        <w:t>á</w:t>
      </w:r>
      <w:r w:rsidRPr="00B3746A">
        <w:t>d</w:t>
      </w:r>
      <w:proofErr w:type="spellEnd"/>
      <w:r w:rsidRPr="00B3746A">
        <w:t xml:space="preserve"> </w:t>
      </w:r>
      <w:proofErr w:type="spellStart"/>
      <w:r w:rsidRPr="00B3746A">
        <w:t>Páshá</w:t>
      </w:r>
      <w:proofErr w:type="spellEnd"/>
      <w:r w:rsidR="00CA294D" w:rsidRPr="00B3746A">
        <w:t>.</w:t>
      </w:r>
      <w:r w:rsidR="000D7728">
        <w:t xml:space="preserve"> </w:t>
      </w:r>
      <w:hyperlink w:anchor="note_ref_2" w:history="1">
        <w:r w:rsidR="000D7728" w:rsidRPr="000D7728">
          <w:rPr>
            <w:rStyle w:val="Hyperlink"/>
            <w:rFonts w:ascii="Arial Unicode MS" w:eastAsia="Arial Unicode MS" w:hAnsi="Arial Unicode MS" w:cs="Arial Unicode MS"/>
          </w:rPr>
          <w:t>↩</w:t>
        </w:r>
      </w:hyperlink>
    </w:p>
    <w:p w14:paraId="21427835" w14:textId="16B23C71" w:rsidR="00DB272B" w:rsidRPr="00B3746A" w:rsidRDefault="00CA294D" w:rsidP="00B3746A">
      <w:pPr>
        <w:pStyle w:val="B-Endnotes-TextNote"/>
      </w:pPr>
      <w:bookmarkStart w:id="14" w:name="note_3"/>
      <w:bookmarkEnd w:id="14"/>
      <w:r w:rsidRPr="00B3746A">
        <w:t>Sbr. Kóraninn 38:3.</w:t>
      </w:r>
      <w:r w:rsidR="000D7728">
        <w:t xml:space="preserve"> </w:t>
      </w:r>
      <w:hyperlink w:anchor="note_ref_3" w:history="1">
        <w:r w:rsidR="000D7728" w:rsidRPr="000D7728">
          <w:rPr>
            <w:rStyle w:val="Hyperlink"/>
            <w:rFonts w:ascii="Arial Unicode MS" w:eastAsia="Arial Unicode MS" w:hAnsi="Arial Unicode MS" w:cs="Arial Unicode MS"/>
          </w:rPr>
          <w:t>↩</w:t>
        </w:r>
      </w:hyperlink>
    </w:p>
    <w:p w14:paraId="2BF7B424" w14:textId="59092BA3" w:rsidR="00CA294D" w:rsidRPr="00B3746A" w:rsidRDefault="00CA294D" w:rsidP="00B3746A">
      <w:pPr>
        <w:pStyle w:val="B-Endnotes-TextNote"/>
      </w:pPr>
      <w:bookmarkStart w:id="15" w:name="note_4"/>
      <w:bookmarkEnd w:id="15"/>
      <w:r w:rsidRPr="00B3746A">
        <w:t>Sbr. Kóraninn 13:13.</w:t>
      </w:r>
      <w:r w:rsidR="000D7728">
        <w:t xml:space="preserve"> </w:t>
      </w:r>
      <w:hyperlink w:anchor="note_ref_4" w:history="1">
        <w:r w:rsidR="000D7728" w:rsidRPr="000D7728">
          <w:rPr>
            <w:rStyle w:val="Hyperlink"/>
            <w:rFonts w:ascii="Arial Unicode MS" w:eastAsia="Arial Unicode MS" w:hAnsi="Arial Unicode MS" w:cs="Arial Unicode MS"/>
          </w:rPr>
          <w:t>↩</w:t>
        </w:r>
      </w:hyperlink>
    </w:p>
    <w:p w14:paraId="15B17042" w14:textId="40E06875" w:rsidR="00CA294D" w:rsidRPr="00B3746A" w:rsidRDefault="00CA294D" w:rsidP="00B3746A">
      <w:pPr>
        <w:pStyle w:val="B-Endnotes-TextNote"/>
      </w:pPr>
      <w:bookmarkStart w:id="16" w:name="note_5"/>
      <w:bookmarkEnd w:id="16"/>
      <w:r w:rsidRPr="00B3746A">
        <w:t>Sbr. Kóraninn 40:32.</w:t>
      </w:r>
      <w:r w:rsidR="000D7728">
        <w:t xml:space="preserve"> </w:t>
      </w:r>
      <w:hyperlink w:anchor="note_ref_5" w:history="1">
        <w:r w:rsidR="000D7728" w:rsidRPr="000D7728">
          <w:rPr>
            <w:rStyle w:val="Hyperlink"/>
            <w:rFonts w:ascii="Arial Unicode MS" w:eastAsia="Arial Unicode MS" w:hAnsi="Arial Unicode MS" w:cs="Arial Unicode MS"/>
          </w:rPr>
          <w:t>↩</w:t>
        </w:r>
      </w:hyperlink>
    </w:p>
    <w:p w14:paraId="194072E2" w14:textId="1E100B19" w:rsidR="00CA294D" w:rsidRPr="00B3746A" w:rsidRDefault="00CA294D" w:rsidP="00B3746A">
      <w:pPr>
        <w:pStyle w:val="B-Endnotes-TextNote"/>
      </w:pPr>
      <w:bookmarkStart w:id="17" w:name="note_6"/>
      <w:bookmarkEnd w:id="17"/>
      <w:r w:rsidRPr="00B3746A">
        <w:t>Sbr. Kóraninn 38:12, 89:10.</w:t>
      </w:r>
      <w:r w:rsidR="000D7728">
        <w:t xml:space="preserve"> </w:t>
      </w:r>
      <w:hyperlink w:anchor="note_ref_6" w:history="1">
        <w:r w:rsidR="000D7728" w:rsidRPr="000D7728">
          <w:rPr>
            <w:rStyle w:val="Hyperlink"/>
            <w:rFonts w:ascii="Arial Unicode MS" w:eastAsia="Arial Unicode MS" w:hAnsi="Arial Unicode MS" w:cs="Arial Unicode MS"/>
          </w:rPr>
          <w:t>↩</w:t>
        </w:r>
      </w:hyperlink>
    </w:p>
    <w:p w14:paraId="7909DA7F" w14:textId="430EE82F" w:rsidR="00CA294D" w:rsidRPr="00B3746A" w:rsidRDefault="00CA294D" w:rsidP="00B3746A">
      <w:pPr>
        <w:pStyle w:val="B-Endnotes-TextNote"/>
      </w:pPr>
      <w:bookmarkStart w:id="18" w:name="note_7"/>
      <w:bookmarkEnd w:id="18"/>
      <w:r w:rsidRPr="00B3746A">
        <w:t xml:space="preserve">„Hjarta“ er þýðing á orðinu </w:t>
      </w:r>
      <w:proofErr w:type="spellStart"/>
      <w:r w:rsidRPr="00B3746A">
        <w:t>fu’ád</w:t>
      </w:r>
      <w:proofErr w:type="spellEnd"/>
      <w:r w:rsidRPr="00B3746A">
        <w:t>, eiginnafni tyrkneska ráðherrans.</w:t>
      </w:r>
      <w:r w:rsidR="000D7728">
        <w:t xml:space="preserve"> </w:t>
      </w:r>
      <w:hyperlink w:anchor="note_ref_7" w:history="1">
        <w:r w:rsidR="000D7728" w:rsidRPr="000D7728">
          <w:rPr>
            <w:rStyle w:val="Hyperlink"/>
            <w:rFonts w:ascii="Arial Unicode MS" w:eastAsia="Arial Unicode MS" w:hAnsi="Arial Unicode MS" w:cs="Arial Unicode MS"/>
          </w:rPr>
          <w:t>↩</w:t>
        </w:r>
      </w:hyperlink>
    </w:p>
    <w:p w14:paraId="6F0A24D7" w14:textId="18A99A9D" w:rsidR="00B3746A" w:rsidRPr="00B3746A" w:rsidRDefault="00B3746A" w:rsidP="00B3746A">
      <w:pPr>
        <w:pStyle w:val="B-Endnotes-TextNote"/>
      </w:pPr>
      <w:bookmarkStart w:id="19" w:name="note_8"/>
      <w:bookmarkEnd w:id="19"/>
      <w:r w:rsidRPr="00B3746A">
        <w:t>‘</w:t>
      </w:r>
      <w:proofErr w:type="spellStart"/>
      <w:r w:rsidRPr="00B3746A">
        <w:t>Álí</w:t>
      </w:r>
      <w:proofErr w:type="spellEnd"/>
      <w:r w:rsidRPr="00B3746A">
        <w:t xml:space="preserve"> </w:t>
      </w:r>
      <w:proofErr w:type="spellStart"/>
      <w:r w:rsidRPr="00B3746A">
        <w:t>Páshá</w:t>
      </w:r>
      <w:proofErr w:type="spellEnd"/>
      <w:r w:rsidR="00DB272B" w:rsidRPr="00B3746A">
        <w:t xml:space="preserve"> (1815-71), forsætisráðherra Tyrklands.</w:t>
      </w:r>
      <w:r w:rsidR="000D7728">
        <w:t xml:space="preserve"> </w:t>
      </w:r>
      <w:hyperlink w:anchor="note_ref_8" w:history="1">
        <w:r w:rsidR="000D7728" w:rsidRPr="000D7728">
          <w:rPr>
            <w:rStyle w:val="Hyperlink"/>
            <w:rFonts w:ascii="Arial Unicode MS" w:eastAsia="Arial Unicode MS" w:hAnsi="Arial Unicode MS" w:cs="Arial Unicode MS"/>
          </w:rPr>
          <w:t>↩</w:t>
        </w:r>
      </w:hyperlink>
    </w:p>
    <w:p w14:paraId="6776A6B8" w14:textId="44D94913" w:rsidR="00DB272B" w:rsidRPr="00B3746A" w:rsidRDefault="00B3746A" w:rsidP="00B3746A">
      <w:pPr>
        <w:pStyle w:val="B-Endnotes-TextNote"/>
      </w:pPr>
      <w:bookmarkStart w:id="20" w:name="note_9"/>
      <w:bookmarkEnd w:id="20"/>
      <w:r w:rsidRPr="00B3746A">
        <w:t>‘</w:t>
      </w:r>
      <w:r w:rsidR="00DB272B" w:rsidRPr="00B3746A">
        <w:t>Abdu</w:t>
      </w:r>
      <w:r w:rsidRPr="00B3746A">
        <w:t>’</w:t>
      </w:r>
      <w:r w:rsidR="00DB272B" w:rsidRPr="00B3746A">
        <w:t>l-</w:t>
      </w:r>
      <w:r w:rsidRPr="00B3746A">
        <w:t>‘</w:t>
      </w:r>
      <w:proofErr w:type="spellStart"/>
      <w:r w:rsidR="00DB272B" w:rsidRPr="00B3746A">
        <w:t>Azíz</w:t>
      </w:r>
      <w:proofErr w:type="spellEnd"/>
      <w:r w:rsidR="00DB272B" w:rsidRPr="00B3746A">
        <w:t xml:space="preserve"> </w:t>
      </w:r>
      <w:proofErr w:type="spellStart"/>
      <w:r w:rsidR="00DB272B" w:rsidRPr="00B3746A">
        <w:t>soldán</w:t>
      </w:r>
      <w:proofErr w:type="spellEnd"/>
      <w:r w:rsidR="00DB272B" w:rsidRPr="00B3746A">
        <w:t xml:space="preserve"> Tyrkjaveldis. </w:t>
      </w:r>
      <w:proofErr w:type="spellStart"/>
      <w:r w:rsidR="00DB272B" w:rsidRPr="00B3746A">
        <w:t>Soldáninn</w:t>
      </w:r>
      <w:proofErr w:type="spellEnd"/>
      <w:r w:rsidR="00DB272B" w:rsidRPr="00B3746A">
        <w:t xml:space="preserve"> stytti sér aldur eftir stjórnarbyltingu í Tyrklandi 1883.</w:t>
      </w:r>
      <w:r w:rsidR="000D7728">
        <w:t xml:space="preserve"> </w:t>
      </w:r>
      <w:hyperlink w:anchor="note_ref_9" w:history="1">
        <w:r w:rsidR="000D7728" w:rsidRPr="000D7728">
          <w:rPr>
            <w:rStyle w:val="Hyperlink"/>
            <w:rFonts w:ascii="Arial Unicode MS" w:eastAsia="Arial Unicode MS" w:hAnsi="Arial Unicode MS" w:cs="Arial Unicode MS"/>
          </w:rPr>
          <w:t>↩</w:t>
        </w:r>
      </w:hyperlink>
    </w:p>
    <w:p w14:paraId="29733E73" w14:textId="7BC8D3BB" w:rsidR="00DB272B" w:rsidRPr="00B3746A" w:rsidRDefault="00DB272B" w:rsidP="00B3746A">
      <w:pPr>
        <w:pStyle w:val="B-Endnotes-TextNote"/>
      </w:pPr>
      <w:bookmarkStart w:id="21" w:name="note_10"/>
      <w:bookmarkEnd w:id="21"/>
      <w:proofErr w:type="spellStart"/>
      <w:r w:rsidRPr="00B3746A">
        <w:t>Mírzá</w:t>
      </w:r>
      <w:proofErr w:type="spellEnd"/>
      <w:r w:rsidRPr="00B3746A">
        <w:t xml:space="preserve"> </w:t>
      </w:r>
      <w:proofErr w:type="spellStart"/>
      <w:r w:rsidRPr="00B3746A">
        <w:t>Mihdíy</w:t>
      </w:r>
      <w:proofErr w:type="spellEnd"/>
      <w:r w:rsidRPr="00B3746A">
        <w:t>-i-</w:t>
      </w:r>
      <w:proofErr w:type="spellStart"/>
      <w:r w:rsidRPr="00B3746A">
        <w:t>Ra</w:t>
      </w:r>
      <w:r w:rsidRPr="00B3746A">
        <w:rPr>
          <w:u w:val="single"/>
        </w:rPr>
        <w:t>sh</w:t>
      </w:r>
      <w:r w:rsidRPr="00B3746A">
        <w:t>tí</w:t>
      </w:r>
      <w:proofErr w:type="spellEnd"/>
      <w:r w:rsidRPr="00B3746A">
        <w:t xml:space="preserve">, dómari í </w:t>
      </w:r>
      <w:proofErr w:type="spellStart"/>
      <w:r w:rsidRPr="00B3746A">
        <w:t>Konstantínópel</w:t>
      </w:r>
      <w:proofErr w:type="spellEnd"/>
      <w:r w:rsidRPr="00B3746A">
        <w:t xml:space="preserve"> og stuðningsmaður </w:t>
      </w:r>
      <w:proofErr w:type="spellStart"/>
      <w:r w:rsidRPr="00B3746A">
        <w:t>Mírzá</w:t>
      </w:r>
      <w:proofErr w:type="spellEnd"/>
      <w:r w:rsidRPr="00B3746A">
        <w:t xml:space="preserve"> </w:t>
      </w:r>
      <w:proofErr w:type="spellStart"/>
      <w:r w:rsidRPr="00B3746A">
        <w:t>Ya</w:t>
      </w:r>
      <w:r w:rsidR="00B3746A" w:rsidRPr="00B3746A">
        <w:t>ḥ</w:t>
      </w:r>
      <w:r w:rsidRPr="00B3746A">
        <w:t>yá</w:t>
      </w:r>
      <w:proofErr w:type="spellEnd"/>
      <w:r w:rsidRPr="00B3746A">
        <w:t>.</w:t>
      </w:r>
      <w:r w:rsidR="000D7728">
        <w:t xml:space="preserve"> </w:t>
      </w:r>
      <w:hyperlink w:anchor="note_ref_10" w:history="1">
        <w:r w:rsidR="000D7728" w:rsidRPr="000D7728">
          <w:rPr>
            <w:rStyle w:val="Hyperlink"/>
            <w:rFonts w:ascii="Arial Unicode MS" w:eastAsia="Arial Unicode MS" w:hAnsi="Arial Unicode MS" w:cs="Arial Unicode MS"/>
          </w:rPr>
          <w:t>↩</w:t>
        </w:r>
      </w:hyperlink>
    </w:p>
    <w:sectPr w:rsidR="00DB272B" w:rsidRPr="00B3746A"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623C1C9E"/>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C"/>
    <w:rsid w:val="00035E4C"/>
    <w:rsid w:val="00071E62"/>
    <w:rsid w:val="00076C41"/>
    <w:rsid w:val="000B3936"/>
    <w:rsid w:val="000D157C"/>
    <w:rsid w:val="000D7728"/>
    <w:rsid w:val="000F5DDC"/>
    <w:rsid w:val="00133F7E"/>
    <w:rsid w:val="0014110F"/>
    <w:rsid w:val="001519C5"/>
    <w:rsid w:val="00155473"/>
    <w:rsid w:val="001640A3"/>
    <w:rsid w:val="001A456A"/>
    <w:rsid w:val="001C6B5C"/>
    <w:rsid w:val="001D762D"/>
    <w:rsid w:val="001E0B83"/>
    <w:rsid w:val="00202CAF"/>
    <w:rsid w:val="00204A37"/>
    <w:rsid w:val="00212619"/>
    <w:rsid w:val="00212B23"/>
    <w:rsid w:val="00225CAB"/>
    <w:rsid w:val="00257C78"/>
    <w:rsid w:val="0026627B"/>
    <w:rsid w:val="00271CE7"/>
    <w:rsid w:val="0027225D"/>
    <w:rsid w:val="00276090"/>
    <w:rsid w:val="002812DE"/>
    <w:rsid w:val="002B345E"/>
    <w:rsid w:val="002D6975"/>
    <w:rsid w:val="002F5364"/>
    <w:rsid w:val="00367845"/>
    <w:rsid w:val="00375016"/>
    <w:rsid w:val="003A305F"/>
    <w:rsid w:val="003B686A"/>
    <w:rsid w:val="003E2732"/>
    <w:rsid w:val="004001D7"/>
    <w:rsid w:val="00412E35"/>
    <w:rsid w:val="0042376F"/>
    <w:rsid w:val="00424030"/>
    <w:rsid w:val="00440507"/>
    <w:rsid w:val="0044138B"/>
    <w:rsid w:val="00491942"/>
    <w:rsid w:val="004B7FD6"/>
    <w:rsid w:val="004D30B0"/>
    <w:rsid w:val="004D43F2"/>
    <w:rsid w:val="004D6C80"/>
    <w:rsid w:val="005178F3"/>
    <w:rsid w:val="00543A52"/>
    <w:rsid w:val="005A5A73"/>
    <w:rsid w:val="005B565B"/>
    <w:rsid w:val="00600592"/>
    <w:rsid w:val="0061426F"/>
    <w:rsid w:val="00615283"/>
    <w:rsid w:val="00694FAD"/>
    <w:rsid w:val="006A0257"/>
    <w:rsid w:val="006D66F5"/>
    <w:rsid w:val="006E703C"/>
    <w:rsid w:val="006F1094"/>
    <w:rsid w:val="007348AC"/>
    <w:rsid w:val="00746152"/>
    <w:rsid w:val="00781012"/>
    <w:rsid w:val="007A32F9"/>
    <w:rsid w:val="007C1B0E"/>
    <w:rsid w:val="007F36D9"/>
    <w:rsid w:val="00817012"/>
    <w:rsid w:val="00836E33"/>
    <w:rsid w:val="00844A74"/>
    <w:rsid w:val="00847D37"/>
    <w:rsid w:val="008514EE"/>
    <w:rsid w:val="00881F71"/>
    <w:rsid w:val="008900D7"/>
    <w:rsid w:val="00896195"/>
    <w:rsid w:val="008B1914"/>
    <w:rsid w:val="008C6F67"/>
    <w:rsid w:val="008D1285"/>
    <w:rsid w:val="008E0E1E"/>
    <w:rsid w:val="008F25C1"/>
    <w:rsid w:val="009011EE"/>
    <w:rsid w:val="0091112C"/>
    <w:rsid w:val="009220B0"/>
    <w:rsid w:val="009445B5"/>
    <w:rsid w:val="00952E6C"/>
    <w:rsid w:val="00973843"/>
    <w:rsid w:val="00980E25"/>
    <w:rsid w:val="00990B5E"/>
    <w:rsid w:val="00994B97"/>
    <w:rsid w:val="009957FA"/>
    <w:rsid w:val="009A225C"/>
    <w:rsid w:val="009E3F0B"/>
    <w:rsid w:val="009E697D"/>
    <w:rsid w:val="00AC2B1D"/>
    <w:rsid w:val="00B05346"/>
    <w:rsid w:val="00B3746A"/>
    <w:rsid w:val="00B50FD1"/>
    <w:rsid w:val="00BA0783"/>
    <w:rsid w:val="00BB15B7"/>
    <w:rsid w:val="00BC0681"/>
    <w:rsid w:val="00BC43CA"/>
    <w:rsid w:val="00BD16EC"/>
    <w:rsid w:val="00BD5CBD"/>
    <w:rsid w:val="00C01715"/>
    <w:rsid w:val="00C1328E"/>
    <w:rsid w:val="00C21594"/>
    <w:rsid w:val="00C2178F"/>
    <w:rsid w:val="00C41B10"/>
    <w:rsid w:val="00C725DC"/>
    <w:rsid w:val="00CA294D"/>
    <w:rsid w:val="00CF290D"/>
    <w:rsid w:val="00D03461"/>
    <w:rsid w:val="00D27F08"/>
    <w:rsid w:val="00D4140C"/>
    <w:rsid w:val="00D62C00"/>
    <w:rsid w:val="00D672BE"/>
    <w:rsid w:val="00D71D4E"/>
    <w:rsid w:val="00DB1D41"/>
    <w:rsid w:val="00DB23A3"/>
    <w:rsid w:val="00DB272B"/>
    <w:rsid w:val="00DC28BB"/>
    <w:rsid w:val="00DC50F7"/>
    <w:rsid w:val="00DC6B18"/>
    <w:rsid w:val="00DD07B0"/>
    <w:rsid w:val="00DD103C"/>
    <w:rsid w:val="00E23F45"/>
    <w:rsid w:val="00E70CAB"/>
    <w:rsid w:val="00E767D3"/>
    <w:rsid w:val="00E8309C"/>
    <w:rsid w:val="00EA2376"/>
    <w:rsid w:val="00EC0257"/>
    <w:rsid w:val="00ED10D7"/>
    <w:rsid w:val="00EE22F1"/>
    <w:rsid w:val="00F30983"/>
    <w:rsid w:val="00F8179A"/>
    <w:rsid w:val="00F92209"/>
    <w:rsid w:val="00F92ECC"/>
    <w:rsid w:val="00FA1346"/>
    <w:rsid w:val="00FC2CB5"/>
    <w:rsid w:val="00FC468B"/>
    <w:rsid w:val="00FC50DF"/>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562"/>
  <w15:chartTrackingRefBased/>
  <w15:docId w15:val="{E1460851-7E97-4404-B392-B69AF2C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7C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A294D"/>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character" w:customStyle="1" w:styleId="Heading3Char">
    <w:name w:val="Heading 3 Char"/>
    <w:basedOn w:val="DefaultParagraphFont"/>
    <w:link w:val="Heading3"/>
    <w:uiPriority w:val="9"/>
    <w:semiHidden/>
    <w:rsid w:val="00257C78"/>
    <w:rPr>
      <w:rFonts w:asciiTheme="majorHAnsi" w:eastAsiaTheme="majorEastAsia" w:hAnsiTheme="majorHAnsi" w:cstheme="majorBidi"/>
      <w:color w:val="1F3763" w:themeColor="accent1" w:themeShade="7F"/>
      <w:sz w:val="24"/>
      <w:szCs w:val="24"/>
      <w:lang w:val="is-IS"/>
    </w:rPr>
  </w:style>
  <w:style w:type="paragraph" w:customStyle="1" w:styleId="B-BoundaryPage-TextH3SubtitleItalic">
    <w:name w:val="B-BoundaryPage-Text_H3_Subtitle_Italic"/>
    <w:basedOn w:val="B-BoundaryPage-TextH3Subtitle"/>
    <w:qFormat/>
    <w:rsid w:val="002F5364"/>
    <w:rPr>
      <w:i/>
    </w:rPr>
  </w:style>
  <w:style w:type="paragraph" w:styleId="BalloonText">
    <w:name w:val="Balloon Text"/>
    <w:basedOn w:val="Normal"/>
    <w:link w:val="BalloonTextChar"/>
    <w:uiPriority w:val="99"/>
    <w:semiHidden/>
    <w:unhideWhenUsed/>
    <w:rsid w:val="00F81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9A"/>
    <w:rPr>
      <w:rFonts w:ascii="Segoe UI" w:hAnsi="Segoe UI" w:cs="Segoe UI"/>
      <w:sz w:val="18"/>
      <w:szCs w:val="18"/>
      <w:lang w:val="is-IS"/>
    </w:rPr>
  </w:style>
  <w:style w:type="character" w:styleId="CommentReference">
    <w:name w:val="annotation reference"/>
    <w:basedOn w:val="DefaultParagraphFont"/>
    <w:uiPriority w:val="99"/>
    <w:semiHidden/>
    <w:unhideWhenUsed/>
    <w:rsid w:val="004B7FD6"/>
    <w:rPr>
      <w:sz w:val="16"/>
      <w:szCs w:val="16"/>
    </w:rPr>
  </w:style>
  <w:style w:type="paragraph" w:styleId="CommentText">
    <w:name w:val="annotation text"/>
    <w:basedOn w:val="Normal"/>
    <w:link w:val="CommentTextChar"/>
    <w:uiPriority w:val="99"/>
    <w:semiHidden/>
    <w:unhideWhenUsed/>
    <w:rsid w:val="004B7FD6"/>
    <w:rPr>
      <w:sz w:val="20"/>
      <w:szCs w:val="20"/>
    </w:rPr>
  </w:style>
  <w:style w:type="character" w:customStyle="1" w:styleId="CommentTextChar">
    <w:name w:val="Comment Text Char"/>
    <w:basedOn w:val="DefaultParagraphFont"/>
    <w:link w:val="CommentText"/>
    <w:uiPriority w:val="99"/>
    <w:semiHidden/>
    <w:rsid w:val="004B7FD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4B7FD6"/>
    <w:rPr>
      <w:b/>
      <w:bCs/>
    </w:rPr>
  </w:style>
  <w:style w:type="character" w:customStyle="1" w:styleId="CommentSubjectChar">
    <w:name w:val="Comment Subject Char"/>
    <w:basedOn w:val="CommentTextChar"/>
    <w:link w:val="CommentSubject"/>
    <w:uiPriority w:val="99"/>
    <w:semiHidden/>
    <w:rsid w:val="004B7FD6"/>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0D7728"/>
    <w:rPr>
      <w:color w:val="605E5C"/>
      <w:shd w:val="clear" w:color="auto" w:fill="E1DFDD"/>
    </w:rPr>
  </w:style>
  <w:style w:type="character" w:styleId="FollowedHyperlink">
    <w:name w:val="FollowedHyperlink"/>
    <w:basedOn w:val="DefaultParagraphFont"/>
    <w:uiPriority w:val="99"/>
    <w:semiHidden/>
    <w:unhideWhenUsed/>
    <w:rsid w:val="000D7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526-B16C-48B7-B331-994862C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308</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Lawḥ-i-Fu’ád (Pistill til Fu’ád)</dc:title>
  <dc:subject>Bráðabirgðaþýðing eftir Eðvarð T. Jónsson</dc:subject>
  <dc:creator>Andlegt þjóðarráð bahá’ía á Íslandi</dc:creator>
  <cp:keywords/>
  <dc:description/>
  <cp:lastModifiedBy/>
  <cp:revision>1</cp:revision>
  <dcterms:created xsi:type="dcterms:W3CDTF">2021-02-05T09:07:00Z</dcterms:created>
  <dcterms:modified xsi:type="dcterms:W3CDTF">2021-02-05T09:07:00Z</dcterms:modified>
  <cp:category/>
  <cp:contentStatus/>
  <dc:identifier>https://bokasafn.bahai.is/bradabirgdautgafur/bahaullah/toflur/lawh-i-fuad/</dc:identifier>
  <dc:language>Icelandic</dc:language>
  <cp:lastPrinted>2021-02-05T09:07:00Z</cp:lastPrinted>
  <cp:version>1.0.0</cp:version>
</cp:coreProperties>
</file>