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78776" w14:textId="0B3BC1E1" w:rsidR="0092069C" w:rsidRDefault="00A45FA4" w:rsidP="0092069C">
      <w:pPr>
        <w:pStyle w:val="B-TextMarginYGlobalSelectionNumberTOC1HiddenTOCAppendText"/>
      </w:pPr>
      <w:r>
        <w:t>2</w:t>
      </w:r>
      <w:r w:rsidR="0043269A">
        <w:t>8</w:t>
      </w:r>
    </w:p>
    <w:p w14:paraId="49C2619F" w14:textId="6166A7B5" w:rsidR="0092069C" w:rsidRPr="00997AFD" w:rsidRDefault="0092069C" w:rsidP="0092069C">
      <w:pPr>
        <w:pStyle w:val="B-TextAlignCenterItalic"/>
        <w:rPr>
          <w:rStyle w:val="B-RunTOCAppendedText"/>
        </w:rPr>
      </w:pPr>
      <w:r w:rsidRPr="00997AFD">
        <w:rPr>
          <w:rStyle w:val="B-RunTOCAppendedText"/>
        </w:rPr>
        <w:t xml:space="preserve">Hann er </w:t>
      </w:r>
      <w:r w:rsidR="0043269A">
        <w:rPr>
          <w:rStyle w:val="B-RunTOCAppendedText"/>
        </w:rPr>
        <w:t>Guð</w:t>
      </w:r>
      <w:r w:rsidRPr="00997AFD">
        <w:rPr>
          <w:rStyle w:val="B-RunTOCAppendedText"/>
        </w:rPr>
        <w:t>.</w:t>
      </w:r>
    </w:p>
    <w:p w14:paraId="4081C904" w14:textId="77777777" w:rsidR="00F15870" w:rsidRDefault="00F15870" w:rsidP="00F15870">
      <w:pPr>
        <w:pStyle w:val="B-TextFirstLineNoIndentRestartNumberingTOC2HiddenTOCParagraphNumber"/>
      </w:pPr>
      <w:r w:rsidRPr="00F15870">
        <w:rPr>
          <w:rStyle w:val="B-RunTOCAppendedText"/>
        </w:rPr>
        <w:t>Ó kæru vinir</w:t>
      </w:r>
      <w:r w:rsidRPr="00F15870">
        <w:t xml:space="preserve"> ‘Abdu’l‑Bahá! Eftir heimsókn sína til hinnar helgu fótskarar og miðpunktsins sem herskararnir á hæðum sveima um í tilbeiðslu kom </w:t>
      </w:r>
      <w:proofErr w:type="spellStart"/>
      <w:r w:rsidRPr="00F15870">
        <w:t>Jináb</w:t>
      </w:r>
      <w:proofErr w:type="spellEnd"/>
      <w:r w:rsidRPr="00F15870">
        <w:t>-i-</w:t>
      </w:r>
      <w:proofErr w:type="spellStart"/>
      <w:r w:rsidRPr="00F15870">
        <w:t>Fárúqí</w:t>
      </w:r>
      <w:proofErr w:type="spellEnd"/>
      <w:r w:rsidRPr="00F15870">
        <w:t xml:space="preserve"> til dvalar hjá ‘Abdu’l‑Bahá og var félagi hans í nokkra daga. Hann bað stöðugt til Abhá-ríkisins og ástand hans mótaðist af djúpri tilbeiðslu til herskaranna á hæðum. Hann minntist vina Guðs eins af öðrum og bað tárfellandi og af sárleik hjartans um að sérstakt bréf yrði skrifað til hvers og eins þeirra.</w:t>
      </w:r>
    </w:p>
    <w:p w14:paraId="20D3807C" w14:textId="0F58D80E" w:rsidR="006B06C8" w:rsidRDefault="00F23E3D" w:rsidP="0043269A">
      <w:pPr>
        <w:pStyle w:val="B-TextTOC2HiddenTOCParagraphNumber"/>
      </w:pPr>
      <w:r>
        <w:t xml:space="preserve">En ‘Abdu’l‑Bahá </w:t>
      </w:r>
      <w:r w:rsidR="005D1F5D">
        <w:t>unnir</w:t>
      </w:r>
      <w:r>
        <w:t xml:space="preserve"> sér </w:t>
      </w:r>
      <w:r w:rsidR="005D1F5D">
        <w:t xml:space="preserve">ekki </w:t>
      </w:r>
      <w:r>
        <w:t xml:space="preserve">hvíldar eða rósemi eitt andartak, hann hefur alls engan tíma aflögu. Þótt hann notaði sérhvert andartak til samskipta og bréfaskipta við hvern hóp, myndi honum samt ekki takast það. Guði sé lof! Átrúendurnir í </w:t>
      </w:r>
      <w:r w:rsidR="00E6539E">
        <w:t xml:space="preserve">austri </w:t>
      </w:r>
      <w:r>
        <w:t xml:space="preserve">og </w:t>
      </w:r>
      <w:r w:rsidR="00E6539E">
        <w:t xml:space="preserve">vestri </w:t>
      </w:r>
      <w:proofErr w:type="spellStart"/>
      <w:r>
        <w:t>bylgjast</w:t>
      </w:r>
      <w:proofErr w:type="spellEnd"/>
      <w:r>
        <w:t xml:space="preserve"> eins og öldur á hafi og það þarf að minnsta kosti tíu ritarasveitir til að svara bréfum þeirra með fullnægjandi hætti. Af þeim sökum er því miður ekki hægt að fullnægja ósk sérhvers pílagríms. Þess vegna er ég </w:t>
      </w:r>
      <w:proofErr w:type="spellStart"/>
      <w:r>
        <w:t>sneyptur</w:t>
      </w:r>
      <w:proofErr w:type="spellEnd"/>
      <w:r>
        <w:t xml:space="preserve"> og ráðalaus og veit ekki hvernig ég á að orða afsökun mína við </w:t>
      </w:r>
      <w:proofErr w:type="spellStart"/>
      <w:r>
        <w:t>Jináb</w:t>
      </w:r>
      <w:proofErr w:type="spellEnd"/>
      <w:r>
        <w:t>-i-</w:t>
      </w:r>
      <w:proofErr w:type="spellStart"/>
      <w:r>
        <w:t>Fárúqí</w:t>
      </w:r>
      <w:proofErr w:type="spellEnd"/>
      <w:r>
        <w:t>. Ég get ekki gripið til annarra úrræða en að skrifa eitt ítarlegt bréf til allra vinanna sameiginlega svo hægt sé að gera nokkur afrit af þeim og afhenda hverjum og einum þeirra. Ekkert er til ráða annað en það sem er í boði.</w:t>
      </w:r>
      <w:hyperlink w:anchor="n041" w:history="1">
        <w:r w:rsidR="00A1255B" w:rsidRPr="00A1255B">
          <w:rPr>
            <w:rStyle w:val="Hyperlink"/>
            <w:vertAlign w:val="superscript"/>
          </w:rPr>
          <w:t>41</w:t>
        </w:r>
      </w:hyperlink>
      <w:bookmarkStart w:id="0" w:name="r041"/>
      <w:bookmarkEnd w:id="0"/>
      <w:r>
        <w:t xml:space="preserve"> Til er þekkt orðtak: „Hlutinn ber heildinni vitni og dropinn segir frá tjörninni.“</w:t>
      </w:r>
    </w:p>
    <w:p w14:paraId="4AA1F719" w14:textId="5E653DF7" w:rsidR="00F23E3D" w:rsidRDefault="00F23E3D" w:rsidP="00F23E3D">
      <w:pPr>
        <w:pStyle w:val="B-TextTOC2HiddenTOCParagraphNumber"/>
      </w:pPr>
      <w:r>
        <w:t>Og nú á þessum dögum þegar eldur Drottins hefur kveikt í öllum heimi</w:t>
      </w:r>
      <w:r w:rsidR="00E6539E">
        <w:t>num</w:t>
      </w:r>
      <w:r>
        <w:t xml:space="preserve">, þegar ljós dýrðar Hans </w:t>
      </w:r>
      <w:r w:rsidR="00E6539E">
        <w:t xml:space="preserve">hefur lýst </w:t>
      </w:r>
      <w:r>
        <w:t xml:space="preserve">upp austrið og vestrið, þegar gagntakandi áhrif orða Hans hafa hrifið sérhvern huga og málstaður Guðs risið til slíkrar vegsemdar að enginn </w:t>
      </w:r>
      <w:proofErr w:type="spellStart"/>
      <w:r>
        <w:t>háski</w:t>
      </w:r>
      <w:proofErr w:type="spellEnd"/>
      <w:r>
        <w:t xml:space="preserve"> blasir við og ekkert er að óttast, hafa kröfuhafarnir gripið tækifærið og haldið inn á leikvanginn.</w:t>
      </w:r>
      <w:hyperlink w:anchor="n042" w:history="1">
        <w:r w:rsidR="00A1255B" w:rsidRPr="00A1255B">
          <w:rPr>
            <w:rStyle w:val="Hyperlink"/>
            <w:vertAlign w:val="superscript"/>
          </w:rPr>
          <w:t>42</w:t>
        </w:r>
      </w:hyperlink>
      <w:bookmarkStart w:id="1" w:name="r042"/>
      <w:bookmarkEnd w:id="1"/>
      <w:r>
        <w:t xml:space="preserve"> Þeir sem hingað til höfðu þagað í gleymdum afkimum sínum, þessar hræddu leðurblökur sem frá prédikunarstólunum í </w:t>
      </w:r>
      <w:proofErr w:type="spellStart"/>
      <w:r>
        <w:t>Iṣfahán</w:t>
      </w:r>
      <w:proofErr w:type="spellEnd"/>
      <w:r>
        <w:t xml:space="preserve"> og Teheran höfðu afneitað trú sinni á Bábinn </w:t>
      </w:r>
      <w:r w:rsidR="00A1255B">
        <w:t>–</w:t>
      </w:r>
      <w:r>
        <w:t xml:space="preserve"> megi lífi mínu verða fórnað Honum </w:t>
      </w:r>
      <w:r w:rsidR="00A1255B">
        <w:t>–</w:t>
      </w:r>
      <w:r>
        <w:t xml:space="preserve"> hafa nú skundað fram og gert kröfu um forgang. Þeir hafa á laun sannfært nokkrar </w:t>
      </w:r>
      <w:proofErr w:type="spellStart"/>
      <w:r>
        <w:t>gálausar</w:t>
      </w:r>
      <w:proofErr w:type="spellEnd"/>
      <w:r>
        <w:t xml:space="preserve"> sálir um fullyrðingar sínar og dreift fræjum efasemda. Þeir eru nú af mikilli leynd á höttunum eftir hinum og þessum, annað</w:t>
      </w:r>
      <w:r w:rsidR="00E6539E">
        <w:t xml:space="preserve"> </w:t>
      </w:r>
      <w:r>
        <w:t>hvort til að sveigja hann af beinu brautinni eða skaða hann á annan hátt.</w:t>
      </w:r>
    </w:p>
    <w:p w14:paraId="42915DA9" w14:textId="46314B8F" w:rsidR="00F23E3D" w:rsidRDefault="00F23E3D" w:rsidP="00F23E3D">
      <w:pPr>
        <w:pStyle w:val="B-TextTOC2HiddenTOCParagraphNumber"/>
      </w:pPr>
      <w:r>
        <w:t xml:space="preserve">Vinir jafnt sem ókunnugir vita að á hættutímunum reikaði leiðtogi þessa fólks um landið dulbúinn sem </w:t>
      </w:r>
      <w:proofErr w:type="spellStart"/>
      <w:r>
        <w:t>förumunkur</w:t>
      </w:r>
      <w:proofErr w:type="spellEnd"/>
      <w:r>
        <w:t xml:space="preserve"> og gekk um með beiningaskál og bað um að sér yrði gefin „ölmusa fyrir Guðs skuld“. Eftir </w:t>
      </w:r>
      <w:r w:rsidR="00A1255B">
        <w:t xml:space="preserve">atvikið </w:t>
      </w:r>
      <w:r>
        <w:t>með Ṣádiq og Náṣiri</w:t>
      </w:r>
      <w:r w:rsidR="00A1255B">
        <w:t>’</w:t>
      </w:r>
      <w:r>
        <w:t xml:space="preserve">d-Dín </w:t>
      </w:r>
      <w:r w:rsidRPr="00A1255B">
        <w:rPr>
          <w:u w:val="single"/>
        </w:rPr>
        <w:t>Sh</w:t>
      </w:r>
      <w:r>
        <w:t>áh</w:t>
      </w:r>
      <w:hyperlink w:anchor="n043" w:history="1">
        <w:r w:rsidR="00A1255B" w:rsidRPr="00A1255B">
          <w:rPr>
            <w:rStyle w:val="Hyperlink"/>
            <w:vertAlign w:val="superscript"/>
          </w:rPr>
          <w:t>43</w:t>
        </w:r>
      </w:hyperlink>
      <w:bookmarkStart w:id="2" w:name="r043"/>
      <w:bookmarkEnd w:id="2"/>
      <w:r>
        <w:t xml:space="preserve"> yfirgaf hann átrúendurna í </w:t>
      </w:r>
      <w:proofErr w:type="spellStart"/>
      <w:r>
        <w:t>Núr</w:t>
      </w:r>
      <w:proofErr w:type="spellEnd"/>
      <w:r w:rsidR="00E6539E">
        <w:t>-</w:t>
      </w:r>
      <w:r>
        <w:t xml:space="preserve">héraði, gaf þá fjötrum og sverði á vald og flúði strax í felur í </w:t>
      </w:r>
      <w:proofErr w:type="spellStart"/>
      <w:r>
        <w:t>Mázindarán</w:t>
      </w:r>
      <w:proofErr w:type="spellEnd"/>
      <w:r>
        <w:t xml:space="preserve"> og </w:t>
      </w:r>
      <w:proofErr w:type="spellStart"/>
      <w:r>
        <w:t>Gílán</w:t>
      </w:r>
      <w:proofErr w:type="spellEnd"/>
      <w:r>
        <w:t xml:space="preserve">. Hann batt borða um höfuð sér, klæddi sig í </w:t>
      </w:r>
      <w:proofErr w:type="spellStart"/>
      <w:r>
        <w:t>skikkju</w:t>
      </w:r>
      <w:proofErr w:type="spellEnd"/>
      <w:r>
        <w:t xml:space="preserve"> </w:t>
      </w:r>
      <w:proofErr w:type="spellStart"/>
      <w:r>
        <w:t>förumunks</w:t>
      </w:r>
      <w:proofErr w:type="spellEnd"/>
      <w:r>
        <w:t xml:space="preserve"> og tók sér nafnið „</w:t>
      </w:r>
      <w:proofErr w:type="spellStart"/>
      <w:r>
        <w:t>Darví</w:t>
      </w:r>
      <w:r w:rsidRPr="00A1255B">
        <w:rPr>
          <w:u w:val="single"/>
        </w:rPr>
        <w:t>sh</w:t>
      </w:r>
      <w:proofErr w:type="spellEnd"/>
      <w:r>
        <w:t>-‘Alí“ og ráfaði um sléttur og fjöll uns Hin blessaða fegurð var send til Íraks. Síðan elti hann Bahá’u’lláh til Bagdað og leitaði skjóls og verndar hjá Honum en var áfram í felum og óttaðist alla.</w:t>
      </w:r>
    </w:p>
    <w:p w14:paraId="1DBA72F6" w14:textId="2815C886" w:rsidR="00F23E3D" w:rsidRDefault="00F23E3D" w:rsidP="00F23E3D">
      <w:pPr>
        <w:pStyle w:val="B-TextTOC2HiddenTOCParagraphNumber"/>
      </w:pPr>
      <w:r>
        <w:t xml:space="preserve">Í kjölfarið hélt Hin blessaða fegurð til </w:t>
      </w:r>
      <w:proofErr w:type="spellStart"/>
      <w:r>
        <w:t>Kúrdistan</w:t>
      </w:r>
      <w:proofErr w:type="spellEnd"/>
      <w:r>
        <w:t xml:space="preserve">. Fyrstu átrúendurnir í Írak og Persíu vita vel að </w:t>
      </w:r>
      <w:proofErr w:type="spellStart"/>
      <w:r>
        <w:t>Mírzá</w:t>
      </w:r>
      <w:proofErr w:type="spellEnd"/>
      <w:r>
        <w:t xml:space="preserve"> Yaḥyá ferðaðist í dulargervi um héruðin </w:t>
      </w:r>
      <w:proofErr w:type="spellStart"/>
      <w:r>
        <w:t>Súqu’</w:t>
      </w:r>
      <w:r w:rsidRPr="00A1255B">
        <w:rPr>
          <w:u w:val="single"/>
        </w:rPr>
        <w:t>sh</w:t>
      </w:r>
      <w:r>
        <w:t>-</w:t>
      </w:r>
      <w:r w:rsidRPr="00A1255B">
        <w:rPr>
          <w:u w:val="single"/>
        </w:rPr>
        <w:t>Sh</w:t>
      </w:r>
      <w:r>
        <w:t>uyú</w:t>
      </w:r>
      <w:r w:rsidRPr="00A1255B">
        <w:rPr>
          <w:u w:val="single"/>
        </w:rPr>
        <w:t>kh</w:t>
      </w:r>
      <w:proofErr w:type="spellEnd"/>
      <w:r>
        <w:t xml:space="preserve"> og </w:t>
      </w:r>
      <w:proofErr w:type="spellStart"/>
      <w:r>
        <w:t>Basra</w:t>
      </w:r>
      <w:proofErr w:type="spellEnd"/>
      <w:r>
        <w:t xml:space="preserve"> undir nafninu </w:t>
      </w:r>
      <w:proofErr w:type="spellStart"/>
      <w:r>
        <w:t>Ḥájí</w:t>
      </w:r>
      <w:proofErr w:type="spellEnd"/>
      <w:r>
        <w:t xml:space="preserve"> ‘Alí. Hann hafði í fórum sínum nokkra arabíska inniskó og fékk þannig nafnið </w:t>
      </w:r>
      <w:proofErr w:type="spellStart"/>
      <w:r>
        <w:t>Ḥájí</w:t>
      </w:r>
      <w:proofErr w:type="spellEnd"/>
      <w:r>
        <w:t xml:space="preserve"> ‘Alí skósalinn. Síðar hélt hann til </w:t>
      </w:r>
      <w:proofErr w:type="spellStart"/>
      <w:r>
        <w:t>Najaf</w:t>
      </w:r>
      <w:proofErr w:type="spellEnd"/>
      <w:r>
        <w:t xml:space="preserve">, keypti </w:t>
      </w:r>
      <w:proofErr w:type="spellStart"/>
      <w:r>
        <w:t>silki</w:t>
      </w:r>
      <w:proofErr w:type="spellEnd"/>
      <w:r>
        <w:t xml:space="preserve"> og nefndist </w:t>
      </w:r>
      <w:proofErr w:type="spellStart"/>
      <w:r>
        <w:t>silkikaupmaður</w:t>
      </w:r>
      <w:proofErr w:type="spellEnd"/>
      <w:r>
        <w:t>. Hann klæddi sig jafnvel að hætti Araba og hætti að ganga undir per</w:t>
      </w:r>
      <w:r w:rsidR="00756B46">
        <w:t>s</w:t>
      </w:r>
      <w:r>
        <w:t>nesku nafni. Í tveggja ára fjarveru Hinnar blessuðu fegurðar stóð ekkert lengur eftir af nafni og frægð málstaðar Guðs.</w:t>
      </w:r>
    </w:p>
    <w:p w14:paraId="14D8F992" w14:textId="54759871" w:rsidR="00F23E3D" w:rsidRDefault="00F23E3D" w:rsidP="00F23E3D">
      <w:pPr>
        <w:pStyle w:val="B-TextTOC2HiddenTOCParagraphNumber"/>
      </w:pPr>
      <w:r>
        <w:t xml:space="preserve">Í kjölfar píslarvættis Bábsins og í fjarveru Hins þráða gerði hinn óhreinlyndi sig sekan um svo skammarlegt framferði að jafnvel hinn alræmdi </w:t>
      </w:r>
      <w:proofErr w:type="spellStart"/>
      <w:r w:rsidRPr="00A1255B">
        <w:rPr>
          <w:u w:val="single"/>
        </w:rPr>
        <w:t>Gh</w:t>
      </w:r>
      <w:r>
        <w:t>ayúr</w:t>
      </w:r>
      <w:proofErr w:type="spellEnd"/>
      <w:r>
        <w:t xml:space="preserve"> í Bagda</w:t>
      </w:r>
      <w:r w:rsidR="008C1E18">
        <w:t>ð</w:t>
      </w:r>
      <w:hyperlink w:anchor="n044" w:history="1">
        <w:r w:rsidR="008C1E18" w:rsidRPr="008C1E18">
          <w:rPr>
            <w:rStyle w:val="Hyperlink"/>
            <w:vertAlign w:val="superscript"/>
          </w:rPr>
          <w:t>44</w:t>
        </w:r>
      </w:hyperlink>
      <w:bookmarkStart w:id="3" w:name="r044"/>
      <w:bookmarkEnd w:id="3"/>
      <w:r>
        <w:t xml:space="preserve"> hefði </w:t>
      </w:r>
      <w:r>
        <w:lastRenderedPageBreak/>
        <w:t>fyllst viðurstyggð. Eftir píslarvætti Bábsins gekk hann að eiga konu Hins upphafna, móður hinna trúföstu, sem var öllum bannað samkvæmt skýrum orðum Hans.</w:t>
      </w:r>
      <w:hyperlink w:anchor="n045" w:history="1">
        <w:r w:rsidR="00B76B14" w:rsidRPr="00B76B14">
          <w:rPr>
            <w:rStyle w:val="Hyperlink"/>
            <w:vertAlign w:val="superscript"/>
          </w:rPr>
          <w:t>45</w:t>
        </w:r>
      </w:hyperlink>
      <w:bookmarkStart w:id="4" w:name="r045"/>
      <w:bookmarkEnd w:id="4"/>
      <w:r>
        <w:t xml:space="preserve"> Og þessi vanvirða nægði honum ekki því þegar honum þótti hún ekki við sitt hæfi gaf hann Siyyid </w:t>
      </w:r>
      <w:proofErr w:type="spellStart"/>
      <w:r>
        <w:t>Muḥammad</w:t>
      </w:r>
      <w:proofErr w:type="spellEnd"/>
      <w:r>
        <w:t>-i-</w:t>
      </w:r>
      <w:proofErr w:type="spellStart"/>
      <w:r>
        <w:t>Iṣfahání</w:t>
      </w:r>
      <w:proofErr w:type="spellEnd"/>
      <w:r>
        <w:t xml:space="preserve"> þessa heiðvirðu konu </w:t>
      </w:r>
      <w:r w:rsidR="00A1255B">
        <w:t>–</w:t>
      </w:r>
      <w:r>
        <w:t xml:space="preserve"> systur </w:t>
      </w:r>
      <w:proofErr w:type="spellStart"/>
      <w:r>
        <w:t>Mullá</w:t>
      </w:r>
      <w:proofErr w:type="spellEnd"/>
      <w:r>
        <w:t xml:space="preserve"> </w:t>
      </w:r>
      <w:proofErr w:type="spellStart"/>
      <w:r>
        <w:t>Rajab</w:t>
      </w:r>
      <w:proofErr w:type="spellEnd"/>
      <w:r>
        <w:t xml:space="preserve">-‘Alí og eiginkonu Bábsins. Svo langt gekk hann í gerðum sínum og tilkalli til máttar, valds og frægðar og sjálfur var hann upptekinn dag og nótt við að fjölga eiginkonum sínum. Jafnvel systur eiginkonu sinnar, </w:t>
      </w:r>
      <w:proofErr w:type="spellStart"/>
      <w:r>
        <w:t>Ruqíyyih</w:t>
      </w:r>
      <w:proofErr w:type="spellEnd"/>
      <w:r>
        <w:t xml:space="preserve"> </w:t>
      </w:r>
      <w:proofErr w:type="spellStart"/>
      <w:r w:rsidRPr="00B76B14">
        <w:rPr>
          <w:u w:val="single"/>
        </w:rPr>
        <w:t>Kh</w:t>
      </w:r>
      <w:r>
        <w:t>ánum</w:t>
      </w:r>
      <w:proofErr w:type="spellEnd"/>
      <w:r>
        <w:t xml:space="preserve">, kvaddi hann heim frá </w:t>
      </w:r>
      <w:proofErr w:type="spellStart"/>
      <w:r>
        <w:t>Mázindarán</w:t>
      </w:r>
      <w:proofErr w:type="spellEnd"/>
      <w:r>
        <w:t xml:space="preserve"> og gekk að eiga hana líka og var því „giftur tveimur systrum samtímis“.</w:t>
      </w:r>
      <w:hyperlink w:anchor="n046" w:history="1">
        <w:r w:rsidR="00B76B14" w:rsidRPr="00B76B14">
          <w:rPr>
            <w:rStyle w:val="Hyperlink"/>
            <w:vertAlign w:val="superscript"/>
          </w:rPr>
          <w:t>46</w:t>
        </w:r>
      </w:hyperlink>
      <w:bookmarkStart w:id="5" w:name="r046"/>
      <w:bookmarkEnd w:id="5"/>
      <w:r>
        <w:t xml:space="preserve"> Hann kvæntist einnig systur </w:t>
      </w:r>
      <w:proofErr w:type="spellStart"/>
      <w:r>
        <w:t>Mírzá</w:t>
      </w:r>
      <w:proofErr w:type="spellEnd"/>
      <w:r>
        <w:t xml:space="preserve"> </w:t>
      </w:r>
      <w:proofErr w:type="spellStart"/>
      <w:r>
        <w:t>Naṣru</w:t>
      </w:r>
      <w:r w:rsidR="000174F8">
        <w:t>’</w:t>
      </w:r>
      <w:r>
        <w:t>lláh</w:t>
      </w:r>
      <w:proofErr w:type="spellEnd"/>
      <w:r>
        <w:t>-i-</w:t>
      </w:r>
      <w:proofErr w:type="spellStart"/>
      <w:r>
        <w:t>Tafri</w:t>
      </w:r>
      <w:r w:rsidRPr="000174F8">
        <w:rPr>
          <w:u w:val="single"/>
        </w:rPr>
        <w:t>sh</w:t>
      </w:r>
      <w:r>
        <w:t>í</w:t>
      </w:r>
      <w:proofErr w:type="spellEnd"/>
      <w:r>
        <w:t xml:space="preserve">. Móðir </w:t>
      </w:r>
      <w:proofErr w:type="spellStart"/>
      <w:r>
        <w:t>Mírzá</w:t>
      </w:r>
      <w:proofErr w:type="spellEnd"/>
      <w:r>
        <w:t xml:space="preserve"> </w:t>
      </w:r>
      <w:proofErr w:type="spellStart"/>
      <w:r>
        <w:t>Aḥmads</w:t>
      </w:r>
      <w:proofErr w:type="spellEnd"/>
      <w:r>
        <w:t xml:space="preserve"> var líka ein af löglegum konum hans og enn gekk hann í hjónaband með dóttur Araba nokkurs og braut þar með skýr ákvæði Bayánsins. Þetta voru fjölmörg hjónabönd hans í Bagdað og ekki eru upptalin hjónabönd hans í Teheran og </w:t>
      </w:r>
      <w:proofErr w:type="spellStart"/>
      <w:r>
        <w:t>Mázindarán</w:t>
      </w:r>
      <w:proofErr w:type="spellEnd"/>
      <w:r>
        <w:t>. Ef þið kynnið ykkur málið verður sannleikur þessara orða skýr og augljós: „Hann var ógæfan sjálf, veiðimaðurinn sem fór um trjálundinn okkar.“</w:t>
      </w:r>
      <w:hyperlink w:anchor="n047" w:history="1">
        <w:r w:rsidR="00395BFD" w:rsidRPr="00395BFD">
          <w:rPr>
            <w:rStyle w:val="Hyperlink"/>
            <w:vertAlign w:val="superscript"/>
          </w:rPr>
          <w:t>47</w:t>
        </w:r>
      </w:hyperlink>
      <w:bookmarkStart w:id="6" w:name="r047"/>
      <w:bookmarkEnd w:id="6"/>
      <w:r>
        <w:t xml:space="preserve"> Við munum ekki fjalla nánar um þetta efni. Aðalatriðið er einfaldlega það að þessi „fyrirmynd skírlífis“</w:t>
      </w:r>
      <w:hyperlink w:anchor="n048" w:history="1">
        <w:r w:rsidR="00395BFD" w:rsidRPr="00395BFD">
          <w:rPr>
            <w:rStyle w:val="Hyperlink"/>
            <w:vertAlign w:val="superscript"/>
          </w:rPr>
          <w:t>48</w:t>
        </w:r>
      </w:hyperlink>
      <w:bookmarkStart w:id="7" w:name="r048"/>
      <w:bookmarkEnd w:id="7"/>
      <w:r>
        <w:t xml:space="preserve"> tók sér það fyrir hendur sem braut í bága við skýran texta sem miskunnsamur Drottinn opinberaði og eyddi dögum sínum og nóttum í þessa hégómlegu eftirsókn.</w:t>
      </w:r>
    </w:p>
    <w:p w14:paraId="62EB2456" w14:textId="3E65FCEC" w:rsidR="00F23E3D" w:rsidRPr="00395BFD" w:rsidRDefault="00F23E3D" w:rsidP="00F23E3D">
      <w:pPr>
        <w:pStyle w:val="B-TextTOC2HiddenTOCParagraphNumber"/>
      </w:pPr>
      <w:r>
        <w:t xml:space="preserve">Góði Guð! Hvernig kom hann trúnni til hjálpar á þessum tíma? Hvernig þjónaði hann málstað Hins upphafna? Getur einhver haldið því fram að </w:t>
      </w:r>
      <w:r w:rsidR="00395BFD">
        <w:t xml:space="preserve">Yaḥyá </w:t>
      </w:r>
      <w:r>
        <w:t>hafi leitt hann til trúarinnar? Var hann á þeim fjörutíu árum sem hann dvaldi á Kýpur fær um að leiðbeina einni einustu sál? Nei, hann gat ekki einu sinni menntað sín eigin börn. Er hægt að hugsa sér meira gagnsleysi? „Þeir ákalla það fyrir utan Guð sem hvorki getur skaðað þá né komið þeim að gagni. Víst átti vondi þegninn sér vondan herra!“</w:t>
      </w:r>
      <w:hyperlink w:anchor="n049" w:history="1">
        <w:r w:rsidR="00395BFD" w:rsidRPr="00395BFD">
          <w:rPr>
            <w:rStyle w:val="Hyperlink"/>
            <w:vertAlign w:val="superscript"/>
          </w:rPr>
          <w:t>49</w:t>
        </w:r>
      </w:hyperlink>
      <w:bookmarkStart w:id="8" w:name="r049"/>
      <w:bookmarkEnd w:id="8"/>
    </w:p>
    <w:p w14:paraId="71DDF053" w14:textId="66CA7475" w:rsidR="00F23E3D" w:rsidRDefault="00F23E3D" w:rsidP="00F23E3D">
      <w:pPr>
        <w:pStyle w:val="B-TextTOC2HiddenTOCParagraphNumber"/>
      </w:pPr>
      <w:r>
        <w:t xml:space="preserve">Þegar Hin blessaða fegurð kom aftur frá </w:t>
      </w:r>
      <w:proofErr w:type="spellStart"/>
      <w:r>
        <w:t>Kúrdistan</w:t>
      </w:r>
      <w:proofErr w:type="spellEnd"/>
      <w:r>
        <w:t xml:space="preserve"> var aðeins lítil</w:t>
      </w:r>
      <w:r w:rsidR="007B3B37">
        <w:t>l</w:t>
      </w:r>
      <w:r>
        <w:t xml:space="preserve"> hópur átrúenda eftir í Persíu og þeir sem voru í Írak voru </w:t>
      </w:r>
      <w:proofErr w:type="spellStart"/>
      <w:r>
        <w:t>niðurdregnir</w:t>
      </w:r>
      <w:proofErr w:type="spellEnd"/>
      <w:r>
        <w:t xml:space="preserve"> og </w:t>
      </w:r>
      <w:proofErr w:type="spellStart"/>
      <w:r>
        <w:t>sinnulausir</w:t>
      </w:r>
      <w:proofErr w:type="spellEnd"/>
      <w:r>
        <w:t>. Hvergi heyrðist hljóð úr horni. Allir átrúendur sem enn voru til staðar voru óttaslegnir og örvæntingarfullir. Þegar Hið mesta nafn kom til Bagdað opnaði Hann dyrnar á gátt og gaf út allsherjar stefnu. Kall Guðs kvað við hátt og snjallt og frægð málstaðar Hans barst til annarra landa. Dag og nótt komu leiðtogar og lærdómsmenn frá öllum þjóðum á fund Hans. Spurningar og svör gengu stöðugt á víxl og allir báru vitni fullnægjandi tilsvörum Hans.</w:t>
      </w:r>
    </w:p>
    <w:p w14:paraId="6A598E5F" w14:textId="69A4BA5B" w:rsidR="00F23E3D" w:rsidRDefault="00F23E3D" w:rsidP="00F23E3D">
      <w:pPr>
        <w:pStyle w:val="B-TextTOC2HiddenTOCParagraphNumber"/>
      </w:pPr>
      <w:r>
        <w:t>Af þessum sökum greip ótti Náṣiri</w:t>
      </w:r>
      <w:r w:rsidR="00395BFD">
        <w:t>’</w:t>
      </w:r>
      <w:r>
        <w:t xml:space="preserve">d-Dín </w:t>
      </w:r>
      <w:r w:rsidRPr="00395BFD">
        <w:rPr>
          <w:u w:val="single"/>
        </w:rPr>
        <w:t>Sh</w:t>
      </w:r>
      <w:r>
        <w:t xml:space="preserve">áh, hann fylltist kvíða og óþreyju. Hann beitti öllum úrræðum og skrifaði </w:t>
      </w:r>
      <w:proofErr w:type="spellStart"/>
      <w:r>
        <w:t>Sulṭán</w:t>
      </w:r>
      <w:proofErr w:type="spellEnd"/>
      <w:r>
        <w:t xml:space="preserve"> ‘Abdu’l-‘</w:t>
      </w:r>
      <w:proofErr w:type="spellStart"/>
      <w:r>
        <w:t>Azíz</w:t>
      </w:r>
      <w:proofErr w:type="spellEnd"/>
      <w:r>
        <w:t xml:space="preserve"> bréf eigin hendi þar sem hann bað um að Hinni blessuðu fegurð yrði vísað frá Bagdað. Hann fullyrti að Persíu væri hætta búin, stjórnvöldum væri mjög brugðið og báðar ríkisstjórnir myndu að lokum bíða tjón. Þá gaf </w:t>
      </w:r>
      <w:r w:rsidR="00A1255B">
        <w:t>‘</w:t>
      </w:r>
      <w:r>
        <w:t>Abdu</w:t>
      </w:r>
      <w:r w:rsidR="00A1255B">
        <w:t>’</w:t>
      </w:r>
      <w:r>
        <w:t>l-</w:t>
      </w:r>
      <w:r w:rsidR="00A1255B">
        <w:t>‘</w:t>
      </w:r>
      <w:proofErr w:type="spellStart"/>
      <w:r>
        <w:t>Azíz</w:t>
      </w:r>
      <w:proofErr w:type="spellEnd"/>
      <w:r>
        <w:t xml:space="preserve"> út fyrirmæli um að Hinni blessuðu fegurð skyldi vísað á brott. En þótt Bahá’u’lláh væri útlagi hélt Hann engu að síður með valdi og myndugleika til garðsins </w:t>
      </w:r>
      <w:proofErr w:type="spellStart"/>
      <w:r>
        <w:t>Najíb</w:t>
      </w:r>
      <w:proofErr w:type="spellEnd"/>
      <w:r>
        <w:t xml:space="preserve"> </w:t>
      </w:r>
      <w:proofErr w:type="spellStart"/>
      <w:r>
        <w:t>Pá</w:t>
      </w:r>
      <w:r w:rsidRPr="00395BFD">
        <w:rPr>
          <w:u w:val="single"/>
        </w:rPr>
        <w:t>sh</w:t>
      </w:r>
      <w:r>
        <w:t>á</w:t>
      </w:r>
      <w:proofErr w:type="spellEnd"/>
      <w:r>
        <w:t xml:space="preserve">, þar sem málstaður Guðs naut slíkrar vegsemdar í tólf daga að ríkisstjórinn, </w:t>
      </w:r>
      <w:proofErr w:type="spellStart"/>
      <w:r>
        <w:t>Námiq</w:t>
      </w:r>
      <w:proofErr w:type="spellEnd"/>
      <w:r>
        <w:t xml:space="preserve"> </w:t>
      </w:r>
      <w:proofErr w:type="spellStart"/>
      <w:r>
        <w:t>Pá</w:t>
      </w:r>
      <w:r w:rsidRPr="00395BFD">
        <w:rPr>
          <w:u w:val="single"/>
        </w:rPr>
        <w:t>sh</w:t>
      </w:r>
      <w:r>
        <w:t>á</w:t>
      </w:r>
      <w:proofErr w:type="spellEnd"/>
      <w:r>
        <w:t xml:space="preserve">, allir háttsettir yfirmenn hersins og héraðsins, trúarleiðtogar landsins og fyrirmenn þjóðarinnar komu dag og nótt til að ná fundi Hans. Allt þetta gerðist þótt Hann á ytra borði væri útlagi! Samt sem áður voru gagntakandi áhrif málstaðar Guðs, háleit orð Hans og dreifing hins guðdómlega ilms slík að þessir fáu dagar liðu í mikilli gleði og unaði og </w:t>
      </w:r>
      <w:proofErr w:type="spellStart"/>
      <w:r>
        <w:t>Riḍván</w:t>
      </w:r>
      <w:r w:rsidR="007B3B37">
        <w:t>-</w:t>
      </w:r>
      <w:r>
        <w:t>hátíðin</w:t>
      </w:r>
      <w:proofErr w:type="spellEnd"/>
      <w:r>
        <w:t xml:space="preserve"> var stofnuð. Bahá’u’lláh fór síðan á brott í fyllstu tign og um þetta bera allir Írakar vitni.</w:t>
      </w:r>
    </w:p>
    <w:p w14:paraId="08B7B3D9" w14:textId="7F266410" w:rsidR="00F23E3D" w:rsidRDefault="00F23E3D" w:rsidP="00F23E3D">
      <w:pPr>
        <w:pStyle w:val="B-TextTOC2HiddenTOCParagraphNumber"/>
      </w:pPr>
      <w:r>
        <w:t xml:space="preserve">En þessi „fyrirmynd skírlífis“, klæddur sem </w:t>
      </w:r>
      <w:proofErr w:type="spellStart"/>
      <w:r>
        <w:t>förumunkur</w:t>
      </w:r>
      <w:proofErr w:type="spellEnd"/>
      <w:r>
        <w:t xml:space="preserve"> og í fylgd með vissum Araba, </w:t>
      </w:r>
      <w:proofErr w:type="spellStart"/>
      <w:r>
        <w:t>Ẓáhir</w:t>
      </w:r>
      <w:proofErr w:type="spellEnd"/>
      <w:r>
        <w:t xml:space="preserve"> að nafni, íhugaði á sínum tíma að fara til Indlands og við annað tækifæri til Egyptalands. Að lokum sendi hann boð og sagði: „Ég óttast að vera hér um kyrrt eftir brottför þína og mun því hraða mér til </w:t>
      </w:r>
      <w:proofErr w:type="spellStart"/>
      <w:r w:rsidR="007B3B37">
        <w:t>Mósúl</w:t>
      </w:r>
      <w:proofErr w:type="spellEnd"/>
      <w:r>
        <w:t xml:space="preserve"> og bíða komu þinnar.“ Á þeim tíma gekk </w:t>
      </w:r>
      <w:r>
        <w:lastRenderedPageBreak/>
        <w:t xml:space="preserve">orðrómur um að framselja ætti Hina blessuðu fegurð, félaga Hans og fylgjendur, í hendur persneskra yfirvalda í </w:t>
      </w:r>
      <w:proofErr w:type="spellStart"/>
      <w:r>
        <w:t>Karkúk</w:t>
      </w:r>
      <w:proofErr w:type="spellEnd"/>
      <w:r>
        <w:t xml:space="preserve">, sem er borg milli </w:t>
      </w:r>
      <w:proofErr w:type="spellStart"/>
      <w:r w:rsidR="007B3B37">
        <w:t>Mósúl</w:t>
      </w:r>
      <w:proofErr w:type="spellEnd"/>
      <w:r>
        <w:t xml:space="preserve"> og Bagdað, nálægt landamærum Persíu. Af þeim sökum sagðist hann ætla að koma til okkar í </w:t>
      </w:r>
      <w:proofErr w:type="spellStart"/>
      <w:r w:rsidR="007B3B37">
        <w:t>Mósúl</w:t>
      </w:r>
      <w:proofErr w:type="spellEnd"/>
      <w:r>
        <w:t>, vegna þess að hann taldi að öll þessi ráðagerð yrði að veruleika áður en við kæmum til þeirrar borgar.</w:t>
      </w:r>
    </w:p>
    <w:p w14:paraId="0A7B3D70" w14:textId="7ED9A661" w:rsidR="00F23E3D" w:rsidRDefault="00F23E3D" w:rsidP="00F23E3D">
      <w:pPr>
        <w:pStyle w:val="B-TextTOC2HiddenTOCParagraphNumber"/>
      </w:pPr>
      <w:r>
        <w:t xml:space="preserve">Þegar við komum til </w:t>
      </w:r>
      <w:proofErr w:type="spellStart"/>
      <w:r w:rsidR="007B3B37">
        <w:t>Mósúl</w:t>
      </w:r>
      <w:proofErr w:type="spellEnd"/>
      <w:r>
        <w:t xml:space="preserve"> var tjaldi slegið upp á bakka Tígris, og þangað flykktust fyrirmenn borgarinnar, embættismenn og aðrir í hópum í blessaða návist Hans. Eitt kvöldið kom fyrrnefndur arabi, </w:t>
      </w:r>
      <w:proofErr w:type="spellStart"/>
      <w:r>
        <w:t>Ẓáhir</w:t>
      </w:r>
      <w:proofErr w:type="spellEnd"/>
      <w:r>
        <w:t xml:space="preserve">, og sagði að viðkomandi einstaklingur væri á gistihúsi fyrir utan borgina og vildi hitta einhvern. </w:t>
      </w:r>
      <w:proofErr w:type="spellStart"/>
      <w:r>
        <w:t>Mírzá</w:t>
      </w:r>
      <w:proofErr w:type="spellEnd"/>
      <w:r>
        <w:t xml:space="preserve"> Músá, frændi minn, fór um miðja nótt til að hitta hann. </w:t>
      </w:r>
      <w:proofErr w:type="spellStart"/>
      <w:r>
        <w:t>Mírzá</w:t>
      </w:r>
      <w:proofErr w:type="spellEnd"/>
      <w:r>
        <w:t xml:space="preserve"> Yaḥyá spurðist fyrir um sína eigin fjölskyldu og fékk að vita að hún væri í hóp félaganna og ætti sitt eigið tjald og að hann gæti slegist í hóp með þeim ef hann vildi. Hann sagði: „Ég tel það alls ekki ráðlegt, en vagnlest fer á sama tíma og þið og ég verð í þeim hópi.“ Þannig kom hann til </w:t>
      </w:r>
      <w:proofErr w:type="spellStart"/>
      <w:r>
        <w:t>Díyár-Bakr</w:t>
      </w:r>
      <w:proofErr w:type="spellEnd"/>
      <w:r>
        <w:t xml:space="preserve">, með svartan borða um höfuð sér og ölmususkálina í hendinni, og </w:t>
      </w:r>
      <w:proofErr w:type="spellStart"/>
      <w:r>
        <w:t>samneytti</w:t>
      </w:r>
      <w:proofErr w:type="spellEnd"/>
      <w:r>
        <w:t xml:space="preserve"> aðeins Aröbunum og Tyrkjunum í vagnlestinni. Í </w:t>
      </w:r>
      <w:proofErr w:type="spellStart"/>
      <w:r>
        <w:t>Díyár-Bakr</w:t>
      </w:r>
      <w:proofErr w:type="spellEnd"/>
      <w:r>
        <w:t xml:space="preserve"> sendi hann boð og sagði: „Á </w:t>
      </w:r>
      <w:proofErr w:type="spellStart"/>
      <w:r>
        <w:t>næturna</w:t>
      </w:r>
      <w:proofErr w:type="spellEnd"/>
      <w:r>
        <w:t xml:space="preserve"> verð ég með fjölskyldu minni og fer aftur í vagnlestina á morgnana.“ Þetta varð einnig að ráði hans. Þar sem </w:t>
      </w:r>
      <w:proofErr w:type="spellStart"/>
      <w:r>
        <w:t>Ḥájí</w:t>
      </w:r>
      <w:proofErr w:type="spellEnd"/>
      <w:r>
        <w:t xml:space="preserve"> Siyyid </w:t>
      </w:r>
      <w:proofErr w:type="spellStart"/>
      <w:r>
        <w:t>Muḥammad</w:t>
      </w:r>
      <w:proofErr w:type="spellEnd"/>
      <w:r>
        <w:t xml:space="preserve"> var honum kunnugur frá fyrri tímum og þekkti hann í sjón, fór hann og heimsótti </w:t>
      </w:r>
      <w:r w:rsidR="00395BFD">
        <w:t xml:space="preserve">Yaḥyá </w:t>
      </w:r>
      <w:r>
        <w:t xml:space="preserve">og kvaðst vera persneskur </w:t>
      </w:r>
      <w:proofErr w:type="spellStart"/>
      <w:r>
        <w:t>förumunkur</w:t>
      </w:r>
      <w:proofErr w:type="spellEnd"/>
      <w:r>
        <w:t xml:space="preserve"> og kunningi hans. En þar sem hinir vinirnir höfðu ekki séð </w:t>
      </w:r>
      <w:proofErr w:type="spellStart"/>
      <w:r>
        <w:t>Mírzá</w:t>
      </w:r>
      <w:proofErr w:type="spellEnd"/>
      <w:r>
        <w:t xml:space="preserve"> Yaḥyá áður þekktu þeir hann ekki í fyrstu.</w:t>
      </w:r>
    </w:p>
    <w:p w14:paraId="34F0AE9B" w14:textId="248D3B9C" w:rsidR="00F23E3D" w:rsidRDefault="00F23E3D" w:rsidP="00F23E3D">
      <w:pPr>
        <w:pStyle w:val="B-TextTOC2HiddenTOCParagraphNumber"/>
      </w:pPr>
      <w:r>
        <w:t xml:space="preserve">Þessu hélt fram uns ágreiningur reis milli hans og Siyyid </w:t>
      </w:r>
      <w:proofErr w:type="spellStart"/>
      <w:r>
        <w:t>Muḥammad</w:t>
      </w:r>
      <w:proofErr w:type="spellEnd"/>
      <w:r>
        <w:t xml:space="preserve">. Þá kom „fyrirmynd skírlífis“ á fund átrúenda sem enn eru hjá okkur og kvartaði undan Siyyid </w:t>
      </w:r>
      <w:proofErr w:type="spellStart"/>
      <w:r>
        <w:t>Muḥammad</w:t>
      </w:r>
      <w:proofErr w:type="spellEnd"/>
      <w:r>
        <w:t xml:space="preserve">. Þegar Siyyid </w:t>
      </w:r>
      <w:proofErr w:type="spellStart"/>
      <w:r>
        <w:t>Muḥammad</w:t>
      </w:r>
      <w:proofErr w:type="spellEnd"/>
      <w:r>
        <w:t xml:space="preserve"> kom í nærveru Bahá’u’lláh sagði hann: „Ég er ósammála honum í ákveðnu máli. Hann segir að spegill endurvarpi alltaf ljósi en ég segi að fallið geti á spegilinn og hann endurvarpi ljósi meðan hann snýr að sólu, en myrkvist á sömu stundu og hann snýr frá henni.“</w:t>
      </w:r>
      <w:hyperlink w:anchor="n050" w:history="1">
        <w:r w:rsidR="00092C59" w:rsidRPr="00092C59">
          <w:rPr>
            <w:rStyle w:val="Hyperlink"/>
            <w:vertAlign w:val="superscript"/>
          </w:rPr>
          <w:t>50</w:t>
        </w:r>
      </w:hyperlink>
      <w:bookmarkStart w:id="9" w:name="r050"/>
      <w:bookmarkEnd w:id="9"/>
      <w:r>
        <w:t xml:space="preserve"> Hin blessaða fegurð ávítaði Siyyid og sagði: „Hvers vegna þráttar þú og </w:t>
      </w:r>
      <w:proofErr w:type="spellStart"/>
      <w:r>
        <w:t>þjarkar</w:t>
      </w:r>
      <w:proofErr w:type="spellEnd"/>
      <w:r>
        <w:t xml:space="preserve"> og veldur ágreiningi í félagsskap vinanna?“</w:t>
      </w:r>
    </w:p>
    <w:p w14:paraId="04C13CB1" w14:textId="7ED0DF14" w:rsidR="00F23E3D" w:rsidRDefault="00F23E3D" w:rsidP="00F23E3D">
      <w:pPr>
        <w:pStyle w:val="B-TextTOC2HiddenTOCParagraphNumber"/>
      </w:pPr>
      <w:r>
        <w:t>Síðan kom vagnlest Bahá</w:t>
      </w:r>
      <w:r w:rsidR="00092C59">
        <w:t>’</w:t>
      </w:r>
      <w:r>
        <w:t>u</w:t>
      </w:r>
      <w:r w:rsidR="00092C59">
        <w:t>’</w:t>
      </w:r>
      <w:r>
        <w:t>lláh í miklum tíguleika og reisn til aðsetur</w:t>
      </w:r>
      <w:r w:rsidR="00004A57">
        <w:t>s</w:t>
      </w:r>
      <w:r>
        <w:t xml:space="preserve"> hins konunglega hásætis</w:t>
      </w:r>
      <w:hyperlink w:anchor="n051" w:history="1">
        <w:r w:rsidR="00092C59" w:rsidRPr="00092C59">
          <w:rPr>
            <w:rStyle w:val="Hyperlink"/>
            <w:vertAlign w:val="superscript"/>
          </w:rPr>
          <w:t>51</w:t>
        </w:r>
      </w:hyperlink>
      <w:bookmarkStart w:id="10" w:name="r051"/>
      <w:bookmarkEnd w:id="10"/>
      <w:r>
        <w:t xml:space="preserve"> og um Hann lék dýrlegur ljómi. Hið mesta nafn átti ekki fundi með neinum ráðherrum eða fulltrúum og virti þá ekki viðlits.</w:t>
      </w:r>
    </w:p>
    <w:p w14:paraId="61412DEB" w14:textId="77777777" w:rsidR="002127AF" w:rsidRDefault="002127AF" w:rsidP="002127AF">
      <w:pPr>
        <w:pStyle w:val="B-Endnotes-TextH3Heading"/>
      </w:pPr>
      <w:r>
        <w:t>Skýringar</w:t>
      </w:r>
    </w:p>
    <w:p w14:paraId="1C8B68F0" w14:textId="7B9E43A0" w:rsidR="002127AF" w:rsidRDefault="000A0896" w:rsidP="000A0896">
      <w:pPr>
        <w:pStyle w:val="B-Endnotes-TextNote"/>
      </w:pPr>
      <w:bookmarkStart w:id="11" w:name="n041"/>
      <w:bookmarkEnd w:id="11"/>
      <w:r>
        <w:t>Vísun í ljóð Rúmís</w:t>
      </w:r>
      <w:r w:rsidR="002127AF" w:rsidRPr="000346EE">
        <w:t>.</w:t>
      </w:r>
      <w:r w:rsidR="002127AF">
        <w:t xml:space="preserve"> </w:t>
      </w:r>
      <w:hyperlink w:anchor="r041" w:history="1">
        <w:r w:rsidR="002127AF" w:rsidRPr="00DB2DD0">
          <w:rPr>
            <w:rStyle w:val="Hyperlink"/>
            <w:rFonts w:ascii="Arial Unicode MS" w:eastAsia="Arial Unicode MS" w:hAnsi="Arial Unicode MS" w:cs="Arial Unicode MS"/>
          </w:rPr>
          <w:t>↩</w:t>
        </w:r>
      </w:hyperlink>
    </w:p>
    <w:p w14:paraId="7BE560E6" w14:textId="6A671AA5" w:rsidR="002127AF" w:rsidRPr="000A0896" w:rsidRDefault="000A0896" w:rsidP="000A0896">
      <w:pPr>
        <w:pStyle w:val="B-Endnotes-TextNote"/>
        <w:rPr>
          <w:rStyle w:val="Hyperlink"/>
        </w:rPr>
      </w:pPr>
      <w:bookmarkStart w:id="12" w:name="n042"/>
      <w:bookmarkEnd w:id="12"/>
      <w:proofErr w:type="spellStart"/>
      <w:r>
        <w:t>Azalítar</w:t>
      </w:r>
      <w:proofErr w:type="spellEnd"/>
      <w:r w:rsidR="002127AF">
        <w:t xml:space="preserve">. </w:t>
      </w:r>
      <w:hyperlink w:anchor="r042" w:history="1">
        <w:r w:rsidR="002127AF" w:rsidRPr="002127AF">
          <w:rPr>
            <w:rStyle w:val="Hyperlink"/>
            <w:rFonts w:ascii="Arial Unicode MS" w:eastAsia="Arial Unicode MS" w:hAnsi="Arial Unicode MS" w:cs="Arial Unicode MS"/>
          </w:rPr>
          <w:t>↩</w:t>
        </w:r>
      </w:hyperlink>
    </w:p>
    <w:p w14:paraId="33156C3B" w14:textId="29461E13" w:rsidR="000A0896" w:rsidRPr="000A0896" w:rsidRDefault="000A0896" w:rsidP="000A0896">
      <w:pPr>
        <w:pStyle w:val="B-Endnotes-TextNote"/>
        <w:rPr>
          <w:rStyle w:val="Hyperlink"/>
        </w:rPr>
      </w:pPr>
      <w:bookmarkStart w:id="13" w:name="n043"/>
      <w:bookmarkEnd w:id="13"/>
      <w:r w:rsidRPr="000A0896">
        <w:t>Morðtilræði Ṣádiq-i-</w:t>
      </w:r>
      <w:proofErr w:type="spellStart"/>
      <w:r w:rsidRPr="000A0896">
        <w:t>Tabrízí</w:t>
      </w:r>
      <w:proofErr w:type="spellEnd"/>
      <w:r w:rsidRPr="000A0896">
        <w:t xml:space="preserve"> við Persakeisara.</w:t>
      </w:r>
      <w:r>
        <w:t xml:space="preserve"> </w:t>
      </w:r>
      <w:hyperlink w:anchor="r043" w:history="1">
        <w:r w:rsidRPr="002127AF">
          <w:rPr>
            <w:rStyle w:val="Hyperlink"/>
            <w:rFonts w:ascii="Arial Unicode MS" w:eastAsia="Arial Unicode MS" w:hAnsi="Arial Unicode MS" w:cs="Arial Unicode MS"/>
          </w:rPr>
          <w:t>↩</w:t>
        </w:r>
      </w:hyperlink>
    </w:p>
    <w:p w14:paraId="13E3DA05" w14:textId="4C065216" w:rsidR="000A0896" w:rsidRPr="000A0896" w:rsidRDefault="000A0896" w:rsidP="000A0896">
      <w:pPr>
        <w:pStyle w:val="B-Endnotes-TextNote"/>
        <w:rPr>
          <w:rStyle w:val="Hyperlink"/>
        </w:rPr>
      </w:pPr>
      <w:bookmarkStart w:id="14" w:name="n044"/>
      <w:bookmarkEnd w:id="14"/>
      <w:r w:rsidRPr="000A0896">
        <w:t xml:space="preserve">Maður sem var alræmdur fyrir siðleysi og skeytti engu um heiður og tryggð, nefndur í tyrkneskum heimildum </w:t>
      </w:r>
      <w:proofErr w:type="spellStart"/>
      <w:r w:rsidRPr="000A0896">
        <w:t>Ottómana</w:t>
      </w:r>
      <w:proofErr w:type="spellEnd"/>
      <w:r>
        <w:t xml:space="preserve">. </w:t>
      </w:r>
      <w:hyperlink w:anchor="r044" w:history="1">
        <w:r w:rsidRPr="002127AF">
          <w:rPr>
            <w:rStyle w:val="Hyperlink"/>
            <w:rFonts w:ascii="Arial Unicode MS" w:eastAsia="Arial Unicode MS" w:hAnsi="Arial Unicode MS" w:cs="Arial Unicode MS"/>
          </w:rPr>
          <w:t>↩</w:t>
        </w:r>
      </w:hyperlink>
    </w:p>
    <w:p w14:paraId="67D4A122" w14:textId="285AD5B3" w:rsidR="000A0896" w:rsidRPr="000A0896" w:rsidRDefault="000A0896" w:rsidP="000A0896">
      <w:pPr>
        <w:pStyle w:val="B-Endnotes-TextNote"/>
        <w:rPr>
          <w:rStyle w:val="Hyperlink"/>
        </w:rPr>
      </w:pPr>
      <w:bookmarkStart w:id="15" w:name="n045"/>
      <w:bookmarkEnd w:id="15"/>
      <w:r w:rsidRPr="000A0896">
        <w:t xml:space="preserve">Vísun til </w:t>
      </w:r>
      <w:proofErr w:type="spellStart"/>
      <w:r w:rsidRPr="000A0896">
        <w:t>Fáṭimih</w:t>
      </w:r>
      <w:proofErr w:type="spellEnd"/>
      <w:r>
        <w:t>,</w:t>
      </w:r>
      <w:r w:rsidRPr="000A0896">
        <w:t xml:space="preserve"> síðari eiginkonu Bábsins</w:t>
      </w:r>
      <w:r>
        <w:t xml:space="preserve">. </w:t>
      </w:r>
      <w:hyperlink w:anchor="r045" w:history="1">
        <w:r w:rsidRPr="002127AF">
          <w:rPr>
            <w:rStyle w:val="Hyperlink"/>
            <w:rFonts w:ascii="Arial Unicode MS" w:eastAsia="Arial Unicode MS" w:hAnsi="Arial Unicode MS" w:cs="Arial Unicode MS"/>
          </w:rPr>
          <w:t>↩</w:t>
        </w:r>
      </w:hyperlink>
    </w:p>
    <w:p w14:paraId="5A6B0693" w14:textId="67FBB853" w:rsidR="000A0896" w:rsidRDefault="000A0896" w:rsidP="000A0896">
      <w:pPr>
        <w:pStyle w:val="B-Endnotes-TextNote"/>
      </w:pPr>
      <w:bookmarkStart w:id="16" w:name="n046"/>
      <w:bookmarkEnd w:id="16"/>
      <w:r w:rsidRPr="000A0896">
        <w:t>Vísun til banns í Kóraninum 4:23 gegn því að kvænast tveimur systrum samtímis</w:t>
      </w:r>
      <w:r>
        <w:t xml:space="preserve">. </w:t>
      </w:r>
      <w:hyperlink w:anchor="r046" w:history="1">
        <w:r w:rsidRPr="002127AF">
          <w:rPr>
            <w:rStyle w:val="Hyperlink"/>
            <w:rFonts w:ascii="Arial Unicode MS" w:eastAsia="Arial Unicode MS" w:hAnsi="Arial Unicode MS" w:cs="Arial Unicode MS"/>
          </w:rPr>
          <w:t>↩</w:t>
        </w:r>
      </w:hyperlink>
    </w:p>
    <w:p w14:paraId="56E8183B" w14:textId="68A7CA28" w:rsidR="000A0896" w:rsidRDefault="000A0896" w:rsidP="000A0896">
      <w:pPr>
        <w:pStyle w:val="B-Endnotes-TextNote"/>
      </w:pPr>
      <w:bookmarkStart w:id="17" w:name="n047"/>
      <w:bookmarkEnd w:id="17"/>
      <w:r w:rsidRPr="000A0896">
        <w:t xml:space="preserve">Ljóð eftir </w:t>
      </w:r>
      <w:proofErr w:type="spellStart"/>
      <w:r w:rsidRPr="000A0896">
        <w:t>Naẓírí</w:t>
      </w:r>
      <w:proofErr w:type="spellEnd"/>
      <w:r w:rsidRPr="000A0896">
        <w:t xml:space="preserve"> </w:t>
      </w:r>
      <w:proofErr w:type="spellStart"/>
      <w:r w:rsidRPr="000A0896">
        <w:t>Ni</w:t>
      </w:r>
      <w:r w:rsidRPr="000A0896">
        <w:rPr>
          <w:u w:val="single"/>
        </w:rPr>
        <w:t>sh</w:t>
      </w:r>
      <w:r w:rsidRPr="000A0896">
        <w:t>ápúrí</w:t>
      </w:r>
      <w:proofErr w:type="spellEnd"/>
      <w:r>
        <w:t xml:space="preserve">. </w:t>
      </w:r>
      <w:hyperlink w:anchor="r047" w:history="1">
        <w:r w:rsidRPr="002127AF">
          <w:rPr>
            <w:rStyle w:val="Hyperlink"/>
            <w:rFonts w:ascii="Arial Unicode MS" w:eastAsia="Arial Unicode MS" w:hAnsi="Arial Unicode MS" w:cs="Arial Unicode MS"/>
          </w:rPr>
          <w:t>↩</w:t>
        </w:r>
      </w:hyperlink>
    </w:p>
    <w:p w14:paraId="20F67FAE" w14:textId="2E0B0E9C" w:rsidR="000A0896" w:rsidRDefault="000A0896" w:rsidP="000A0896">
      <w:pPr>
        <w:pStyle w:val="B-Endnotes-TextNote"/>
      </w:pPr>
      <w:bookmarkStart w:id="18" w:name="n048"/>
      <w:bookmarkEnd w:id="18"/>
      <w:r w:rsidRPr="000A0896">
        <w:t xml:space="preserve">Sjá </w:t>
      </w:r>
      <w:r>
        <w:t>skýringu</w:t>
      </w:r>
      <w:r w:rsidRPr="000A0896">
        <w:t xml:space="preserve"> 26</w:t>
      </w:r>
      <w:r>
        <w:t xml:space="preserve">. </w:t>
      </w:r>
      <w:hyperlink w:anchor="r048" w:history="1">
        <w:r w:rsidRPr="002127AF">
          <w:rPr>
            <w:rStyle w:val="Hyperlink"/>
            <w:rFonts w:ascii="Arial Unicode MS" w:eastAsia="Arial Unicode MS" w:hAnsi="Arial Unicode MS" w:cs="Arial Unicode MS"/>
          </w:rPr>
          <w:t>↩</w:t>
        </w:r>
      </w:hyperlink>
    </w:p>
    <w:p w14:paraId="2B8CED6F" w14:textId="78C81C71" w:rsidR="000A0896" w:rsidRDefault="00B915BE" w:rsidP="000A0896">
      <w:pPr>
        <w:pStyle w:val="B-Endnotes-TextNote"/>
      </w:pPr>
      <w:bookmarkStart w:id="19" w:name="n049"/>
      <w:bookmarkEnd w:id="19"/>
      <w:r w:rsidRPr="00B915BE">
        <w:lastRenderedPageBreak/>
        <w:t>Sbr. Kóraninn 22:12–13</w:t>
      </w:r>
      <w:r w:rsidR="000A0896">
        <w:t xml:space="preserve">. </w:t>
      </w:r>
      <w:hyperlink w:anchor="r049" w:history="1">
        <w:r w:rsidR="000A0896" w:rsidRPr="002127AF">
          <w:rPr>
            <w:rStyle w:val="Hyperlink"/>
            <w:rFonts w:ascii="Arial Unicode MS" w:eastAsia="Arial Unicode MS" w:hAnsi="Arial Unicode MS" w:cs="Arial Unicode MS"/>
          </w:rPr>
          <w:t>↩</w:t>
        </w:r>
      </w:hyperlink>
    </w:p>
    <w:p w14:paraId="587D9024" w14:textId="54C8EF07" w:rsidR="000A0896" w:rsidRDefault="00B915BE" w:rsidP="000A0896">
      <w:pPr>
        <w:pStyle w:val="B-Endnotes-TextNote"/>
      </w:pPr>
      <w:bookmarkStart w:id="20" w:name="n050"/>
      <w:bookmarkEnd w:id="20"/>
      <w:proofErr w:type="spellStart"/>
      <w:r w:rsidRPr="00B915BE">
        <w:t>Mírzá</w:t>
      </w:r>
      <w:proofErr w:type="spellEnd"/>
      <w:r w:rsidRPr="00B915BE">
        <w:t xml:space="preserve"> Yaḥyá var einn þeirra sem Bábinn gaf titilinn „Spegill“</w:t>
      </w:r>
      <w:r w:rsidR="000A0896">
        <w:t xml:space="preserve">. </w:t>
      </w:r>
      <w:hyperlink w:anchor="r050" w:history="1">
        <w:r w:rsidR="000A0896" w:rsidRPr="002127AF">
          <w:rPr>
            <w:rStyle w:val="Hyperlink"/>
            <w:rFonts w:ascii="Arial Unicode MS" w:eastAsia="Arial Unicode MS" w:hAnsi="Arial Unicode MS" w:cs="Arial Unicode MS"/>
          </w:rPr>
          <w:t>↩</w:t>
        </w:r>
      </w:hyperlink>
    </w:p>
    <w:p w14:paraId="2B7FA1B2" w14:textId="30D42C19" w:rsidR="000A0896" w:rsidRDefault="00B915BE" w:rsidP="000A0896">
      <w:pPr>
        <w:pStyle w:val="B-Endnotes-TextNote"/>
      </w:pPr>
      <w:bookmarkStart w:id="21" w:name="n051"/>
      <w:bookmarkEnd w:id="21"/>
      <w:r w:rsidRPr="00B915BE">
        <w:t>Konstantínópel</w:t>
      </w:r>
      <w:r w:rsidR="000A0896">
        <w:t xml:space="preserve">. </w:t>
      </w:r>
      <w:hyperlink w:anchor="r051" w:history="1">
        <w:r w:rsidR="000A0896" w:rsidRPr="000A0896">
          <w:rPr>
            <w:rStyle w:val="Hyperlink"/>
            <w:rFonts w:ascii="Arial Unicode MS" w:eastAsia="Arial Unicode MS" w:hAnsi="Arial Unicode MS" w:cs="Arial Unicode MS"/>
          </w:rPr>
          <w:t>↩</w:t>
        </w:r>
      </w:hyperlink>
    </w:p>
    <w:sectPr w:rsidR="000A0896" w:rsidSect="00F3098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nux Libertine O">
    <w:panose1 w:val="02000503000000000000"/>
    <w:charset w:val="00"/>
    <w:family w:val="auto"/>
    <w:pitch w:val="variable"/>
    <w:sig w:usb0="E0000AFF" w:usb1="5200E5FB" w:usb2="02000020"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9683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9F2A1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B6B9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30A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D3241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70A6C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9E93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0A96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8A40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56CE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143E6"/>
    <w:multiLevelType w:val="multilevel"/>
    <w:tmpl w:val="58567472"/>
    <w:lvl w:ilvl="0">
      <w:start w:val="1"/>
      <w:numFmt w:val="decimal"/>
      <w:suff w:val="space"/>
      <w:lvlText w:val="%1. hluti:"/>
      <w:lvlJc w:val="left"/>
      <w:pPr>
        <w:ind w:left="0" w:firstLine="0"/>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2" w15:restartNumberingAfterBreak="0">
    <w:nsid w:val="2F8A027B"/>
    <w:multiLevelType w:val="multilevel"/>
    <w:tmpl w:val="E666737E"/>
    <w:lvl w:ilvl="0">
      <w:start w:val="1"/>
      <w:numFmt w:val="decimal"/>
      <w:pStyle w:val="TOC7"/>
      <w:lvlText w:val="%1."/>
      <w:lvlJc w:val="right"/>
      <w:pPr>
        <w:ind w:left="792" w:hanging="192"/>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3"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14" w15:restartNumberingAfterBreak="0">
    <w:nsid w:val="60B13EC3"/>
    <w:multiLevelType w:val="hybridMultilevel"/>
    <w:tmpl w:val="EB92C1BC"/>
    <w:lvl w:ilvl="0" w:tplc="C0D2D30A">
      <w:start w:val="1"/>
      <w:numFmt w:val="bullet"/>
      <w:pStyle w:val="B-ULListStyleDisc-LIFresh-TextBtmMargin"/>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D823ED8"/>
    <w:multiLevelType w:val="multilevel"/>
    <w:tmpl w:val="69123AA2"/>
    <w:lvl w:ilvl="0">
      <w:start w:val="4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10"/>
  </w:num>
  <w:num w:numId="2">
    <w:abstractNumId w:val="10"/>
  </w:num>
  <w:num w:numId="3">
    <w:abstractNumId w:val="13"/>
  </w:num>
  <w:num w:numId="4">
    <w:abstractNumId w:val="16"/>
  </w:num>
  <w:num w:numId="5">
    <w:abstractNumId w:val="16"/>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6"/>
  </w:num>
  <w:num w:numId="15">
    <w:abstractNumId w:val="16"/>
  </w:num>
  <w:num w:numId="16">
    <w:abstractNumId w:val="13"/>
  </w:num>
  <w:num w:numId="17">
    <w:abstractNumId w:val="12"/>
  </w:num>
  <w:num w:numId="18">
    <w:abstractNumId w:val="12"/>
  </w:num>
  <w:num w:numId="19">
    <w:abstractNumId w:val="12"/>
  </w:num>
  <w:num w:numId="20">
    <w:abstractNumId w:val="11"/>
  </w:num>
  <w:num w:numId="21">
    <w:abstractNumId w:val="12"/>
  </w:num>
  <w:num w:numId="22">
    <w:abstractNumId w:val="16"/>
  </w:num>
  <w:num w:numId="23">
    <w:abstractNumId w:val="14"/>
  </w:num>
  <w:num w:numId="24">
    <w:abstractNumId w:val="14"/>
  </w:num>
  <w:num w:numId="25">
    <w:abstractNumId w:val="1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proofState w:spelling="clean" w:grammar="clean"/>
  <w:formsDesig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644"/>
    <w:rsid w:val="00001419"/>
    <w:rsid w:val="00004A57"/>
    <w:rsid w:val="000147F8"/>
    <w:rsid w:val="000174F8"/>
    <w:rsid w:val="00035E4C"/>
    <w:rsid w:val="00071E62"/>
    <w:rsid w:val="00076C41"/>
    <w:rsid w:val="00092C59"/>
    <w:rsid w:val="000A0896"/>
    <w:rsid w:val="000A6BBB"/>
    <w:rsid w:val="000B3936"/>
    <w:rsid w:val="000B5863"/>
    <w:rsid w:val="000C6253"/>
    <w:rsid w:val="000D157C"/>
    <w:rsid w:val="000F5DDC"/>
    <w:rsid w:val="00124BF6"/>
    <w:rsid w:val="0014110F"/>
    <w:rsid w:val="00146E0C"/>
    <w:rsid w:val="00147D19"/>
    <w:rsid w:val="001519C5"/>
    <w:rsid w:val="00155473"/>
    <w:rsid w:val="00177EB2"/>
    <w:rsid w:val="001947C3"/>
    <w:rsid w:val="001A456A"/>
    <w:rsid w:val="001C125C"/>
    <w:rsid w:val="001C282B"/>
    <w:rsid w:val="001D5442"/>
    <w:rsid w:val="001E0B83"/>
    <w:rsid w:val="00202CAF"/>
    <w:rsid w:val="00204A37"/>
    <w:rsid w:val="00212619"/>
    <w:rsid w:val="002127AF"/>
    <w:rsid w:val="00212B23"/>
    <w:rsid w:val="00225CAB"/>
    <w:rsid w:val="0023272B"/>
    <w:rsid w:val="0026627B"/>
    <w:rsid w:val="00271CE7"/>
    <w:rsid w:val="00276090"/>
    <w:rsid w:val="002812DE"/>
    <w:rsid w:val="002A399B"/>
    <w:rsid w:val="002B345E"/>
    <w:rsid w:val="002E5147"/>
    <w:rsid w:val="00303B93"/>
    <w:rsid w:val="00304C20"/>
    <w:rsid w:val="0030532C"/>
    <w:rsid w:val="0030744A"/>
    <w:rsid w:val="00340BA4"/>
    <w:rsid w:val="00347E36"/>
    <w:rsid w:val="00360D02"/>
    <w:rsid w:val="003642EE"/>
    <w:rsid w:val="00367845"/>
    <w:rsid w:val="00375016"/>
    <w:rsid w:val="00383087"/>
    <w:rsid w:val="00395BFD"/>
    <w:rsid w:val="003A305F"/>
    <w:rsid w:val="003B5874"/>
    <w:rsid w:val="003B686A"/>
    <w:rsid w:val="003C6B3F"/>
    <w:rsid w:val="003D2B09"/>
    <w:rsid w:val="003E2732"/>
    <w:rsid w:val="003F1275"/>
    <w:rsid w:val="003F3509"/>
    <w:rsid w:val="004001D7"/>
    <w:rsid w:val="00407C9B"/>
    <w:rsid w:val="0042279E"/>
    <w:rsid w:val="00422E25"/>
    <w:rsid w:val="0042376F"/>
    <w:rsid w:val="00424030"/>
    <w:rsid w:val="0043269A"/>
    <w:rsid w:val="00433D6C"/>
    <w:rsid w:val="004340B9"/>
    <w:rsid w:val="00436882"/>
    <w:rsid w:val="00440507"/>
    <w:rsid w:val="0044138B"/>
    <w:rsid w:val="00461F26"/>
    <w:rsid w:val="00486660"/>
    <w:rsid w:val="00491942"/>
    <w:rsid w:val="004B0A77"/>
    <w:rsid w:val="004B7A71"/>
    <w:rsid w:val="004B7CDA"/>
    <w:rsid w:val="004D30B0"/>
    <w:rsid w:val="004D43F2"/>
    <w:rsid w:val="004E12AF"/>
    <w:rsid w:val="00543A52"/>
    <w:rsid w:val="00546644"/>
    <w:rsid w:val="00553E40"/>
    <w:rsid w:val="005819E7"/>
    <w:rsid w:val="00594720"/>
    <w:rsid w:val="005B0358"/>
    <w:rsid w:val="005B5F93"/>
    <w:rsid w:val="005D1D9D"/>
    <w:rsid w:val="005D1F5D"/>
    <w:rsid w:val="005D2033"/>
    <w:rsid w:val="00600592"/>
    <w:rsid w:val="00603F0B"/>
    <w:rsid w:val="0061426F"/>
    <w:rsid w:val="00615283"/>
    <w:rsid w:val="00623988"/>
    <w:rsid w:val="006309EB"/>
    <w:rsid w:val="006742ED"/>
    <w:rsid w:val="00694FAD"/>
    <w:rsid w:val="006A0257"/>
    <w:rsid w:val="006B06C8"/>
    <w:rsid w:val="006D66F5"/>
    <w:rsid w:val="006E703C"/>
    <w:rsid w:val="006F571E"/>
    <w:rsid w:val="00707DC4"/>
    <w:rsid w:val="0071209C"/>
    <w:rsid w:val="00727EF6"/>
    <w:rsid w:val="007348AC"/>
    <w:rsid w:val="00746152"/>
    <w:rsid w:val="00756B46"/>
    <w:rsid w:val="00781012"/>
    <w:rsid w:val="00782FC2"/>
    <w:rsid w:val="007A32F9"/>
    <w:rsid w:val="007B3048"/>
    <w:rsid w:val="007B3B37"/>
    <w:rsid w:val="007C1B0E"/>
    <w:rsid w:val="007C5BEB"/>
    <w:rsid w:val="007C79C7"/>
    <w:rsid w:val="007D76D4"/>
    <w:rsid w:val="007E06DE"/>
    <w:rsid w:val="007F36D9"/>
    <w:rsid w:val="00817012"/>
    <w:rsid w:val="0083130B"/>
    <w:rsid w:val="00836E33"/>
    <w:rsid w:val="00844A74"/>
    <w:rsid w:val="00847D37"/>
    <w:rsid w:val="008514EE"/>
    <w:rsid w:val="00864173"/>
    <w:rsid w:val="008722F0"/>
    <w:rsid w:val="00881F71"/>
    <w:rsid w:val="008900D7"/>
    <w:rsid w:val="00896195"/>
    <w:rsid w:val="00897F19"/>
    <w:rsid w:val="008B0F70"/>
    <w:rsid w:val="008B1914"/>
    <w:rsid w:val="008C1E18"/>
    <w:rsid w:val="008C6F67"/>
    <w:rsid w:val="008D1285"/>
    <w:rsid w:val="008D44DB"/>
    <w:rsid w:val="008E0E1E"/>
    <w:rsid w:val="008F25C1"/>
    <w:rsid w:val="009011EE"/>
    <w:rsid w:val="0091112C"/>
    <w:rsid w:val="0092069C"/>
    <w:rsid w:val="009220B0"/>
    <w:rsid w:val="009445B5"/>
    <w:rsid w:val="00952E6C"/>
    <w:rsid w:val="00955E82"/>
    <w:rsid w:val="00990B5E"/>
    <w:rsid w:val="00994B97"/>
    <w:rsid w:val="0099558D"/>
    <w:rsid w:val="00997AFD"/>
    <w:rsid w:val="009A225C"/>
    <w:rsid w:val="009C0F9E"/>
    <w:rsid w:val="009E697D"/>
    <w:rsid w:val="009E7823"/>
    <w:rsid w:val="00A1255B"/>
    <w:rsid w:val="00A36797"/>
    <w:rsid w:val="00A436BC"/>
    <w:rsid w:val="00A45FA4"/>
    <w:rsid w:val="00A625C7"/>
    <w:rsid w:val="00A64100"/>
    <w:rsid w:val="00A86534"/>
    <w:rsid w:val="00AC2B1D"/>
    <w:rsid w:val="00AC51E6"/>
    <w:rsid w:val="00AD0616"/>
    <w:rsid w:val="00AF62D7"/>
    <w:rsid w:val="00B13624"/>
    <w:rsid w:val="00B30F9A"/>
    <w:rsid w:val="00B50FD1"/>
    <w:rsid w:val="00B52DF2"/>
    <w:rsid w:val="00B76B14"/>
    <w:rsid w:val="00B915BE"/>
    <w:rsid w:val="00BB15B7"/>
    <w:rsid w:val="00BC0681"/>
    <w:rsid w:val="00BC1EA2"/>
    <w:rsid w:val="00BC43CA"/>
    <w:rsid w:val="00BD5CBD"/>
    <w:rsid w:val="00BD5F91"/>
    <w:rsid w:val="00BE2856"/>
    <w:rsid w:val="00C01715"/>
    <w:rsid w:val="00C1328E"/>
    <w:rsid w:val="00C21594"/>
    <w:rsid w:val="00C2178F"/>
    <w:rsid w:val="00C41B10"/>
    <w:rsid w:val="00C42CFD"/>
    <w:rsid w:val="00C6158C"/>
    <w:rsid w:val="00C725DC"/>
    <w:rsid w:val="00C82D76"/>
    <w:rsid w:val="00C916B8"/>
    <w:rsid w:val="00C92CAD"/>
    <w:rsid w:val="00CD29A6"/>
    <w:rsid w:val="00CF290D"/>
    <w:rsid w:val="00CF7A45"/>
    <w:rsid w:val="00D03461"/>
    <w:rsid w:val="00D0585A"/>
    <w:rsid w:val="00D159A5"/>
    <w:rsid w:val="00D21224"/>
    <w:rsid w:val="00D27F08"/>
    <w:rsid w:val="00D312CC"/>
    <w:rsid w:val="00D4140C"/>
    <w:rsid w:val="00D60BF5"/>
    <w:rsid w:val="00D62C00"/>
    <w:rsid w:val="00D672BE"/>
    <w:rsid w:val="00D6736C"/>
    <w:rsid w:val="00D67484"/>
    <w:rsid w:val="00D71D4E"/>
    <w:rsid w:val="00D749DD"/>
    <w:rsid w:val="00DB1D41"/>
    <w:rsid w:val="00DB23A3"/>
    <w:rsid w:val="00DB2DD0"/>
    <w:rsid w:val="00DB65F8"/>
    <w:rsid w:val="00DC28BB"/>
    <w:rsid w:val="00DC6B18"/>
    <w:rsid w:val="00DD07B0"/>
    <w:rsid w:val="00DD103C"/>
    <w:rsid w:val="00DD5892"/>
    <w:rsid w:val="00DE0496"/>
    <w:rsid w:val="00DE32F3"/>
    <w:rsid w:val="00DE4AEB"/>
    <w:rsid w:val="00E04385"/>
    <w:rsid w:val="00E22C60"/>
    <w:rsid w:val="00E23F45"/>
    <w:rsid w:val="00E25FB2"/>
    <w:rsid w:val="00E64EF5"/>
    <w:rsid w:val="00E6539E"/>
    <w:rsid w:val="00E767D3"/>
    <w:rsid w:val="00E833EB"/>
    <w:rsid w:val="00E87D0E"/>
    <w:rsid w:val="00E9209F"/>
    <w:rsid w:val="00E97206"/>
    <w:rsid w:val="00EA2376"/>
    <w:rsid w:val="00EB7C48"/>
    <w:rsid w:val="00EC0257"/>
    <w:rsid w:val="00ED10D7"/>
    <w:rsid w:val="00EE0758"/>
    <w:rsid w:val="00EE7CD8"/>
    <w:rsid w:val="00F06082"/>
    <w:rsid w:val="00F14D8B"/>
    <w:rsid w:val="00F15870"/>
    <w:rsid w:val="00F23E3D"/>
    <w:rsid w:val="00F30983"/>
    <w:rsid w:val="00F56053"/>
    <w:rsid w:val="00F6324E"/>
    <w:rsid w:val="00F75920"/>
    <w:rsid w:val="00F7742C"/>
    <w:rsid w:val="00FA1346"/>
    <w:rsid w:val="00FB271B"/>
    <w:rsid w:val="00FC2AFF"/>
    <w:rsid w:val="00FC2CB5"/>
    <w:rsid w:val="00FC468B"/>
    <w:rsid w:val="00FC50DF"/>
    <w:rsid w:val="00FC7699"/>
    <w:rsid w:val="00FE4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3FE9"/>
  <w15:chartTrackingRefBased/>
  <w15:docId w15:val="{30BD5A90-2154-425F-AC39-7E31DDAE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69C"/>
    <w:rPr>
      <w:rFonts w:ascii="Times New Roman" w:eastAsiaTheme="minorHAnsi" w:hAnsi="Times New Roman" w:cs="Times New Roman"/>
      <w:sz w:val="24"/>
      <w:szCs w:val="24"/>
      <w:lang w:val="is-IS"/>
    </w:rPr>
  </w:style>
  <w:style w:type="paragraph" w:styleId="Heading1">
    <w:name w:val="heading 1"/>
    <w:basedOn w:val="Normal"/>
    <w:next w:val="Normal"/>
    <w:link w:val="Heading1Char"/>
    <w:uiPriority w:val="9"/>
    <w:qFormat/>
    <w:rsid w:val="00440507"/>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ddress">
    <w:name w:val="M-Address"/>
    <w:basedOn w:val="Normal"/>
    <w:autoRedefine/>
    <w:qFormat/>
    <w:rsid w:val="00C21594"/>
    <w:pPr>
      <w:autoSpaceDE w:val="0"/>
      <w:autoSpaceDN w:val="0"/>
      <w:adjustRightInd w:val="0"/>
      <w:spacing w:after="360" w:line="276" w:lineRule="auto"/>
    </w:pPr>
    <w:rPr>
      <w:rFonts w:ascii="Linux Libertine O" w:eastAsia="Times New Roman" w:hAnsi="Linux Libertine O" w:cstheme="majorBidi"/>
    </w:rPr>
  </w:style>
  <w:style w:type="paragraph" w:customStyle="1" w:styleId="M-Date">
    <w:name w:val="M-Date"/>
    <w:basedOn w:val="Normal"/>
    <w:autoRedefine/>
    <w:qFormat/>
    <w:rsid w:val="00202CAF"/>
    <w:pPr>
      <w:autoSpaceDE w:val="0"/>
      <w:autoSpaceDN w:val="0"/>
      <w:adjustRightInd w:val="0"/>
      <w:spacing w:after="840" w:line="276" w:lineRule="auto"/>
      <w:jc w:val="center"/>
    </w:pPr>
    <w:rPr>
      <w:rFonts w:ascii="Linux Libertine O" w:eastAsia="Times New Roman" w:hAnsi="Linux Libertine O"/>
      <w:color w:val="000000"/>
    </w:rPr>
  </w:style>
  <w:style w:type="paragraph" w:customStyle="1" w:styleId="M-Dep-Secretariat">
    <w:name w:val="M-Dep-Secretariat"/>
    <w:basedOn w:val="M-Text"/>
    <w:autoRedefine/>
    <w:qFormat/>
    <w:rsid w:val="00C21594"/>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C21594"/>
    <w:pPr>
      <w:spacing w:after="840"/>
      <w:jc w:val="right"/>
    </w:pPr>
    <w:rPr>
      <w:rFonts w:cs="Times New Roman"/>
      <w:color w:val="000000"/>
      <w:lang w:val="en-GB"/>
    </w:rPr>
  </w:style>
  <w:style w:type="paragraph" w:customStyle="1" w:styleId="M-Dep-Secretariat-Regards">
    <w:name w:val="M-Dep-Secretariat-Regards"/>
    <w:basedOn w:val="Normal"/>
    <w:autoRedefine/>
    <w:qFormat/>
    <w:rsid w:val="00C21594"/>
    <w:pPr>
      <w:autoSpaceDE w:val="0"/>
      <w:autoSpaceDN w:val="0"/>
      <w:adjustRightInd w:val="0"/>
      <w:spacing w:after="360" w:line="276" w:lineRule="auto"/>
      <w:ind w:right="2160"/>
      <w:jc w:val="right"/>
    </w:pPr>
    <w:rPr>
      <w:rFonts w:ascii="Linux Libertine O" w:eastAsia="Times New Roman" w:hAnsi="Linux Libertine O" w:cs="TimesNewRoman"/>
    </w:rPr>
  </w:style>
  <w:style w:type="paragraph" w:customStyle="1" w:styleId="M-Dep-Secretariat-UHJ">
    <w:name w:val="M-Dep-Secretariat-UHJ"/>
    <w:basedOn w:val="Normal"/>
    <w:autoRedefine/>
    <w:qFormat/>
    <w:rsid w:val="00C21594"/>
    <w:pPr>
      <w:autoSpaceDE w:val="0"/>
      <w:autoSpaceDN w:val="0"/>
      <w:adjustRightInd w:val="0"/>
      <w:spacing w:after="60" w:line="276" w:lineRule="auto"/>
      <w:jc w:val="center"/>
    </w:pPr>
    <w:rPr>
      <w:rFonts w:ascii="Linux Libertine O" w:eastAsia="Times New Roman" w:hAnsi="Linux Libertine O" w:cstheme="majorBidi"/>
      <w:caps/>
      <w:sz w:val="26"/>
      <w:szCs w:val="26"/>
    </w:rPr>
  </w:style>
  <w:style w:type="paragraph" w:customStyle="1" w:styleId="M-Receiver">
    <w:name w:val="M-Receiver"/>
    <w:basedOn w:val="Normal"/>
    <w:autoRedefine/>
    <w:qFormat/>
    <w:rsid w:val="00C21594"/>
    <w:pPr>
      <w:autoSpaceDE w:val="0"/>
      <w:autoSpaceDN w:val="0"/>
      <w:adjustRightInd w:val="0"/>
      <w:spacing w:after="600" w:line="276" w:lineRule="auto"/>
    </w:pPr>
    <w:rPr>
      <w:rFonts w:ascii="Linux Libertine O" w:eastAsia="Times New Roman" w:hAnsi="Linux Libertine O" w:cstheme="majorBidi"/>
    </w:rPr>
  </w:style>
  <w:style w:type="paragraph" w:customStyle="1" w:styleId="M-Section-Title">
    <w:name w:val="M-Section-Title"/>
    <w:basedOn w:val="Normal"/>
    <w:autoRedefine/>
    <w:qFormat/>
    <w:rsid w:val="00C21594"/>
    <w:pPr>
      <w:autoSpaceDE w:val="0"/>
      <w:autoSpaceDN w:val="0"/>
      <w:adjustRightInd w:val="0"/>
      <w:spacing w:after="360" w:line="276" w:lineRule="auto"/>
    </w:pPr>
    <w:rPr>
      <w:rFonts w:ascii="Linux Libertine O" w:eastAsia="Times New Roman" w:hAnsi="Linux Libertine O" w:cs="TimesNewRoman"/>
      <w:i/>
    </w:rPr>
  </w:style>
  <w:style w:type="paragraph" w:customStyle="1" w:styleId="M-Section-Title-Centered">
    <w:name w:val="M-Section-Title-Centered"/>
    <w:basedOn w:val="M-Section-Title"/>
    <w:qFormat/>
    <w:rsid w:val="00212B23"/>
    <w:pPr>
      <w:jc w:val="center"/>
    </w:pPr>
  </w:style>
  <w:style w:type="paragraph" w:customStyle="1" w:styleId="M-Signature-UHJ">
    <w:name w:val="M-Signature-UHJ"/>
    <w:basedOn w:val="Normal"/>
    <w:autoRedefine/>
    <w:qFormat/>
    <w:rsid w:val="00C21594"/>
    <w:pPr>
      <w:autoSpaceDE w:val="0"/>
      <w:autoSpaceDN w:val="0"/>
      <w:adjustRightInd w:val="0"/>
      <w:spacing w:before="600" w:after="0" w:line="276" w:lineRule="auto"/>
      <w:ind w:right="720"/>
      <w:jc w:val="right"/>
    </w:pPr>
    <w:rPr>
      <w:rFonts w:ascii="Linux Libertine O" w:eastAsia="Times New Roman" w:hAnsi="Linux Libertine O" w:cstheme="majorBidi"/>
    </w:rPr>
  </w:style>
  <w:style w:type="paragraph" w:customStyle="1" w:styleId="M-Text">
    <w:name w:val="M-Text"/>
    <w:basedOn w:val="Normal"/>
    <w:autoRedefine/>
    <w:qFormat/>
    <w:rsid w:val="00C21594"/>
    <w:pPr>
      <w:autoSpaceDE w:val="0"/>
      <w:autoSpaceDN w:val="0"/>
      <w:adjustRightInd w:val="0"/>
      <w:spacing w:after="360" w:line="276" w:lineRule="auto"/>
      <w:ind w:firstLine="720"/>
    </w:pPr>
    <w:rPr>
      <w:rFonts w:ascii="Linux Libertine O" w:eastAsia="Times New Roman" w:hAnsi="Linux Libertine O" w:cs="TimesNewRoman"/>
    </w:rPr>
  </w:style>
  <w:style w:type="paragraph" w:customStyle="1" w:styleId="M-Text-Indented">
    <w:name w:val="M-Text-Indented"/>
    <w:basedOn w:val="M-Text"/>
    <w:autoRedefine/>
    <w:qFormat/>
    <w:rsid w:val="00C21594"/>
    <w:pPr>
      <w:ind w:left="720" w:firstLine="0"/>
    </w:pPr>
  </w:style>
  <w:style w:type="paragraph" w:customStyle="1" w:styleId="M-Text-No-First-Line-Indent">
    <w:name w:val="M-Text-No-First-Line-Indent"/>
    <w:basedOn w:val="M-Text"/>
    <w:autoRedefine/>
    <w:qFormat/>
    <w:rsid w:val="00C21594"/>
    <w:pPr>
      <w:ind w:firstLine="0"/>
    </w:pPr>
  </w:style>
  <w:style w:type="paragraph" w:customStyle="1" w:styleId="M-UHJ">
    <w:name w:val="M-UHJ"/>
    <w:basedOn w:val="Normal"/>
    <w:next w:val="Normal"/>
    <w:autoRedefine/>
    <w:qFormat/>
    <w:rsid w:val="00C21594"/>
    <w:pPr>
      <w:autoSpaceDE w:val="0"/>
      <w:autoSpaceDN w:val="0"/>
      <w:adjustRightInd w:val="0"/>
      <w:spacing w:after="720" w:line="276" w:lineRule="auto"/>
      <w:jc w:val="center"/>
    </w:pPr>
    <w:rPr>
      <w:rFonts w:ascii="Linux Libertine O" w:eastAsia="Times New Roman" w:hAnsi="Linux Libertine O" w:cstheme="majorBidi"/>
      <w:caps/>
      <w:sz w:val="26"/>
      <w:szCs w:val="26"/>
    </w:rPr>
  </w:style>
  <w:style w:type="paragraph" w:customStyle="1" w:styleId="M-Section-Title-Bold">
    <w:name w:val="M-Section-Title-Bold"/>
    <w:basedOn w:val="M-Section-Title"/>
    <w:autoRedefine/>
    <w:qFormat/>
    <w:rsid w:val="00C21594"/>
    <w:rPr>
      <w:rFonts w:cs="Times New Roman"/>
      <w:b/>
      <w:bCs/>
      <w:i w:val="0"/>
      <w:lang w:eastAsia="is-IS"/>
    </w:rPr>
  </w:style>
  <w:style w:type="paragraph" w:customStyle="1" w:styleId="M-Text-Divider">
    <w:name w:val="M-Text-Divider"/>
    <w:basedOn w:val="M-Text"/>
    <w:autoRedefine/>
    <w:qFormat/>
    <w:rsid w:val="00C21594"/>
    <w:pPr>
      <w:ind w:firstLine="0"/>
      <w:jc w:val="center"/>
    </w:pPr>
  </w:style>
  <w:style w:type="paragraph" w:customStyle="1" w:styleId="M-Text-Indented-First-Line">
    <w:name w:val="M-Text-Indented-First-Line"/>
    <w:basedOn w:val="M-Text-Indented"/>
    <w:autoRedefine/>
    <w:qFormat/>
    <w:rsid w:val="00C21594"/>
    <w:pPr>
      <w:ind w:firstLine="720"/>
    </w:pPr>
    <w:rPr>
      <w:lang w:eastAsia="is-IS"/>
    </w:rPr>
  </w:style>
  <w:style w:type="paragraph" w:customStyle="1" w:styleId="M-Page">
    <w:name w:val="M-Page"/>
    <w:basedOn w:val="Normal"/>
    <w:autoRedefine/>
    <w:qFormat/>
    <w:rsid w:val="00ED10D7"/>
    <w:pPr>
      <w:tabs>
        <w:tab w:val="center" w:pos="4536"/>
        <w:tab w:val="right" w:pos="9072"/>
      </w:tabs>
      <w:spacing w:after="0" w:line="276" w:lineRule="auto"/>
      <w:jc w:val="center"/>
    </w:pPr>
    <w:rPr>
      <w:rFonts w:ascii="Linux Libertine O" w:eastAsia="Times New Roman" w:hAnsi="Linux Libertine O"/>
    </w:rPr>
  </w:style>
  <w:style w:type="paragraph" w:customStyle="1" w:styleId="B-BlockSpacerPageBreakSpacer">
    <w:name w:val="B-Block_Spacer_PageBreakSpacer"/>
    <w:basedOn w:val="Normal"/>
    <w:qFormat/>
    <w:rsid w:val="00836E33"/>
    <w:pPr>
      <w:keepNext/>
      <w:keepLines/>
      <w:spacing w:before="240"/>
      <w:jc w:val="center"/>
    </w:pPr>
    <w:rPr>
      <w:rFonts w:ascii="Linux Libertine O" w:hAnsi="Linux Libertine O" w:cstheme="minorBidi"/>
      <w:sz w:val="23"/>
      <w:szCs w:val="22"/>
      <w:lang w:val="en-US"/>
    </w:rPr>
  </w:style>
  <w:style w:type="paragraph" w:customStyle="1" w:styleId="B-BoundaryPage-TextH2Title">
    <w:name w:val="B-BoundaryPage-Text_H2_Title"/>
    <w:basedOn w:val="Normal"/>
    <w:qFormat/>
    <w:rsid w:val="001E0B83"/>
    <w:pPr>
      <w:jc w:val="center"/>
    </w:pPr>
    <w:rPr>
      <w:rFonts w:ascii="Linux Libertine O" w:hAnsi="Linux Libertine O" w:cstheme="minorBidi"/>
      <w:sz w:val="32"/>
      <w:szCs w:val="22"/>
    </w:rPr>
  </w:style>
  <w:style w:type="paragraph" w:customStyle="1" w:styleId="B-BoundaryPage-TextH3Subtitle">
    <w:name w:val="B-BoundaryPage-Text_H3_Subtitle"/>
    <w:basedOn w:val="Normal"/>
    <w:qFormat/>
    <w:rsid w:val="001E0B83"/>
    <w:pPr>
      <w:spacing w:before="160" w:after="480"/>
      <w:jc w:val="center"/>
    </w:pPr>
    <w:rPr>
      <w:rFonts w:ascii="Linux Libertine O" w:hAnsi="Linux Libertine O" w:cstheme="minorBidi"/>
      <w:bCs/>
      <w:color w:val="000000"/>
      <w:sz w:val="22"/>
      <w:szCs w:val="22"/>
      <w:lang w:eastAsia="is-IS"/>
    </w:rPr>
  </w:style>
  <w:style w:type="paragraph" w:customStyle="1" w:styleId="B-DividerSimpleFlourish">
    <w:name w:val="B-DividerSimpleFlourish"/>
    <w:basedOn w:val="Normal"/>
    <w:qFormat/>
    <w:rsid w:val="00836E33"/>
    <w:pPr>
      <w:keepNext/>
      <w:keepLines/>
      <w:overflowPunct w:val="0"/>
      <w:autoSpaceDE w:val="0"/>
      <w:autoSpaceDN w:val="0"/>
      <w:adjustRightInd w:val="0"/>
      <w:spacing w:before="440" w:after="0" w:line="276" w:lineRule="auto"/>
      <w:jc w:val="center"/>
    </w:pPr>
    <w:rPr>
      <w:rFonts w:ascii="Linux Libertine O" w:eastAsia="Times New Roman" w:hAnsi="Linux Libertine O"/>
      <w:sz w:val="44"/>
      <w:szCs w:val="20"/>
      <w:lang w:val="en-GB"/>
    </w:rPr>
  </w:style>
  <w:style w:type="paragraph" w:customStyle="1" w:styleId="B-Endnotes-TextH3Heading">
    <w:name w:val="B-Endnotes-Text_H3_Heading"/>
    <w:basedOn w:val="B-Text"/>
    <w:qFormat/>
    <w:rsid w:val="00347E36"/>
    <w:pPr>
      <w:spacing w:before="120"/>
    </w:pPr>
    <w:rPr>
      <w:rFonts w:eastAsia="Arial Unicode MS" w:cs="Arial Unicode MS"/>
      <w:bCs w:val="0"/>
      <w:szCs w:val="24"/>
    </w:rPr>
  </w:style>
  <w:style w:type="paragraph" w:customStyle="1" w:styleId="B-Endnotes-TextNote">
    <w:name w:val="B-Endnotes-Text_Note"/>
    <w:autoRedefine/>
    <w:qFormat/>
    <w:rsid w:val="000A0896"/>
    <w:pPr>
      <w:numPr>
        <w:numId w:val="4"/>
      </w:numPr>
      <w:spacing w:before="80" w:after="80"/>
    </w:pPr>
    <w:rPr>
      <w:rFonts w:ascii="Linux Libertine O" w:eastAsiaTheme="minorHAnsi" w:hAnsi="Linux Libertine O"/>
      <w:szCs w:val="24"/>
      <w:lang w:val="is-IS" w:eastAsia="is-IS"/>
    </w:rPr>
  </w:style>
  <w:style w:type="paragraph" w:customStyle="1" w:styleId="B-Text">
    <w:name w:val="B-Text"/>
    <w:basedOn w:val="Normal"/>
    <w:autoRedefine/>
    <w:qFormat/>
    <w:rsid w:val="00615283"/>
    <w:pPr>
      <w:spacing w:after="0" w:line="276" w:lineRule="auto"/>
      <w:ind w:firstLine="360"/>
    </w:pPr>
    <w:rPr>
      <w:rFonts w:ascii="Linux Libertine O" w:hAnsi="Linux Libertine O" w:cstheme="minorBidi"/>
      <w:bCs/>
      <w:color w:val="000000"/>
      <w:sz w:val="22"/>
      <w:szCs w:val="22"/>
      <w:lang w:eastAsia="is-IS"/>
    </w:rPr>
  </w:style>
  <w:style w:type="paragraph" w:customStyle="1" w:styleId="B-TextItalicAlignRight">
    <w:name w:val="B-Text_Italic_AlignRight"/>
    <w:basedOn w:val="B-Text"/>
    <w:qFormat/>
    <w:rsid w:val="00836E33"/>
    <w:pPr>
      <w:jc w:val="right"/>
    </w:pPr>
    <w:rPr>
      <w:i/>
    </w:rPr>
  </w:style>
  <w:style w:type="paragraph" w:customStyle="1" w:styleId="B-TextItalicAlignRightBtmMargin">
    <w:name w:val="B-Text_Italic_AlignRight_BtmMargin"/>
    <w:basedOn w:val="B-TextItalicAlignRight"/>
    <w:qFormat/>
    <w:rsid w:val="00836E33"/>
    <w:pPr>
      <w:spacing w:after="240"/>
    </w:pPr>
  </w:style>
  <w:style w:type="paragraph" w:customStyle="1" w:styleId="B-TextAlignRightBtmMargin">
    <w:name w:val="B-Text_AlignRight_BtmMargin"/>
    <w:basedOn w:val="B-TextItalicAlignRightBtmMargin"/>
    <w:qFormat/>
    <w:rsid w:val="00836E33"/>
    <w:pPr>
      <w:ind w:firstLine="0"/>
    </w:pPr>
    <w:rPr>
      <w:i w:val="0"/>
    </w:rPr>
  </w:style>
  <w:style w:type="paragraph" w:customStyle="1" w:styleId="B-TextAlignRightTextSmaller1BtmMargin">
    <w:name w:val="B-Text_AlignRight_TextSmaller1_BtmMargin"/>
    <w:basedOn w:val="B-Text"/>
    <w:qFormat/>
    <w:rsid w:val="00836E33"/>
    <w:pPr>
      <w:ind w:firstLine="0"/>
      <w:jc w:val="right"/>
    </w:pPr>
    <w:rPr>
      <w:sz w:val="20"/>
    </w:rPr>
  </w:style>
  <w:style w:type="paragraph" w:customStyle="1" w:styleId="B-TextBtmMargin">
    <w:name w:val="B-Text_BtmMargin"/>
    <w:basedOn w:val="B-Text"/>
    <w:qFormat/>
    <w:rsid w:val="00615283"/>
    <w:pPr>
      <w:spacing w:after="240"/>
    </w:pPr>
  </w:style>
  <w:style w:type="paragraph" w:customStyle="1" w:styleId="B-TextDropCap">
    <w:name w:val="B-Text_DropCap"/>
    <w:basedOn w:val="B-Text"/>
    <w:next w:val="B-Text"/>
    <w:qFormat/>
    <w:rsid w:val="00836E33"/>
    <w:pPr>
      <w:spacing w:before="100" w:beforeAutospacing="1"/>
      <w:ind w:firstLine="0"/>
    </w:pPr>
  </w:style>
  <w:style w:type="paragraph" w:customStyle="1" w:styleId="B-TextFirstLineNoIndent">
    <w:name w:val="B-Text_FirstLineNoIndent"/>
    <w:basedOn w:val="B-Text"/>
    <w:qFormat/>
    <w:rsid w:val="00836E33"/>
    <w:pPr>
      <w:ind w:firstLine="0"/>
    </w:pPr>
  </w:style>
  <w:style w:type="paragraph" w:customStyle="1" w:styleId="B-TextFirstLineNoIndentBtmMargin">
    <w:name w:val="B-Text_FirstLineNoIndent_BtmMargin"/>
    <w:basedOn w:val="B-TextFirstLineNoIndent"/>
    <w:qFormat/>
    <w:rsid w:val="00836E33"/>
    <w:pPr>
      <w:spacing w:after="240"/>
    </w:pPr>
  </w:style>
  <w:style w:type="paragraph" w:customStyle="1" w:styleId="B-TextFirstLineNoIndentBtmMargin-LineGroup-LineItalicTextLarger2">
    <w:name w:val="B-Text_FirstLineNoIndent_BtmMargin-LineGroup-Line_Italic_TextLarger2"/>
    <w:basedOn w:val="Normal"/>
    <w:next w:val="Normal"/>
    <w:qFormat/>
    <w:rsid w:val="00836E33"/>
    <w:pPr>
      <w:spacing w:before="100" w:beforeAutospacing="1" w:after="0" w:line="276" w:lineRule="auto"/>
    </w:pPr>
    <w:rPr>
      <w:rFonts w:ascii="Linux Libertine O" w:eastAsia="Times New Roman" w:hAnsi="Linux Libertine O"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836E33"/>
    <w:pPr>
      <w:spacing w:before="0" w:beforeAutospacing="0"/>
    </w:pPr>
    <w:rPr>
      <w:sz w:val="22"/>
    </w:rPr>
  </w:style>
  <w:style w:type="paragraph" w:customStyle="1" w:styleId="B-TextFirstLineNoIndentHemistich-InlineOdd">
    <w:name w:val="B-Text_FirstLineNoIndent_Hemistich-Inline_Odd"/>
    <w:basedOn w:val="B-Text"/>
    <w:qFormat/>
    <w:rsid w:val="00836E33"/>
    <w:pPr>
      <w:ind w:firstLine="432"/>
    </w:pPr>
  </w:style>
  <w:style w:type="paragraph" w:customStyle="1" w:styleId="B-TextFirstLineNoIndentHemistich-InlineEven">
    <w:name w:val="B-Text_FirstLineNoIndent_Hemistich-Inline_Even"/>
    <w:basedOn w:val="B-TextFirstLineNoIndentHemistich-InlineOdd"/>
    <w:qFormat/>
    <w:rsid w:val="00836E33"/>
    <w:pPr>
      <w:ind w:left="432"/>
    </w:pPr>
  </w:style>
  <w:style w:type="paragraph" w:customStyle="1" w:styleId="B-TextGlobalInstructions">
    <w:name w:val="B-Text_GlobalInstructions"/>
    <w:basedOn w:val="B-Text"/>
    <w:qFormat/>
    <w:rsid w:val="00836E33"/>
    <w:pPr>
      <w:ind w:left="360" w:firstLine="0"/>
    </w:pPr>
    <w:rPr>
      <w:i/>
      <w:sz w:val="18"/>
    </w:rPr>
  </w:style>
  <w:style w:type="paragraph" w:customStyle="1" w:styleId="B-TextGlobalInstructionsMarginY">
    <w:name w:val="B-Text_GlobalInstructions_MarginY"/>
    <w:basedOn w:val="B-TextGlobalInstructions"/>
    <w:qFormat/>
    <w:rsid w:val="00836E33"/>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836E33"/>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836E33"/>
    <w:pPr>
      <w:spacing w:after="240"/>
    </w:pPr>
  </w:style>
  <w:style w:type="paragraph" w:customStyle="1" w:styleId="B-TextH4TextSmaller1AlignCenterUppercaseBoldMarginY">
    <w:name w:val="B-Text_H4_TextSmaller1_AlignCenter_Uppercase_Bold_MarginY"/>
    <w:basedOn w:val="Normal"/>
    <w:qFormat/>
    <w:rsid w:val="00DD07B0"/>
    <w:pPr>
      <w:spacing w:before="360" w:after="240" w:line="276" w:lineRule="auto"/>
      <w:jc w:val="center"/>
    </w:pPr>
    <w:rPr>
      <w:rFonts w:ascii="Linux Libertine O" w:eastAsia="Times New Roman" w:hAnsi="Linux Libertine O" w:cs="Symbol"/>
      <w:b/>
      <w:sz w:val="20"/>
    </w:rPr>
  </w:style>
  <w:style w:type="paragraph" w:customStyle="1" w:styleId="B-TextInitialCap">
    <w:name w:val="B-Text_InitialCap"/>
    <w:basedOn w:val="Normal"/>
    <w:autoRedefine/>
    <w:qFormat/>
    <w:rsid w:val="00836E33"/>
    <w:pPr>
      <w:autoSpaceDE w:val="0"/>
      <w:autoSpaceDN w:val="0"/>
      <w:adjustRightInd w:val="0"/>
      <w:spacing w:after="0" w:line="276" w:lineRule="auto"/>
    </w:pPr>
    <w:rPr>
      <w:rFonts w:ascii="Linux Libertine O" w:eastAsia="Times New Roman" w:hAnsi="Linux Libertine O" w:cstheme="minorBidi"/>
      <w:sz w:val="22"/>
    </w:rPr>
  </w:style>
  <w:style w:type="paragraph" w:customStyle="1" w:styleId="B-TextItalicFirstLineNoIndent">
    <w:name w:val="B-Text_Italic_FirstLineNoIndent"/>
    <w:basedOn w:val="B-Text"/>
    <w:qFormat/>
    <w:rsid w:val="00836E33"/>
    <w:pPr>
      <w:ind w:firstLine="0"/>
    </w:pPr>
    <w:rPr>
      <w:i/>
    </w:rPr>
  </w:style>
  <w:style w:type="paragraph" w:customStyle="1" w:styleId="B-TextItalicFirstLineNoIndentBtmMargin">
    <w:name w:val="B-Text_Italic_FirstLineNoIndent_BtmMargin"/>
    <w:basedOn w:val="B-TextItalicFirstLineNoIndent"/>
    <w:qFormat/>
    <w:rsid w:val="00836E33"/>
    <w:pPr>
      <w:spacing w:after="240"/>
    </w:pPr>
  </w:style>
  <w:style w:type="paragraph" w:customStyle="1" w:styleId="B-TextItalicFirstLineNoIndentBtmMarginTOC3">
    <w:name w:val="B-Text_Italic_FirstLineNoIndent_BtmMargin_TOC3"/>
    <w:basedOn w:val="B-TextItalicFirstLineNoIndentBtmMargin"/>
    <w:qFormat/>
    <w:rsid w:val="00836E33"/>
    <w:rPr>
      <w:color w:val="auto"/>
    </w:rPr>
  </w:style>
  <w:style w:type="paragraph" w:customStyle="1" w:styleId="B-TextMarginY">
    <w:name w:val="B-Text_MarginY"/>
    <w:basedOn w:val="B-Text"/>
    <w:next w:val="B-TextInitialCap"/>
    <w:autoRedefine/>
    <w:qFormat/>
    <w:rsid w:val="00594720"/>
    <w:pPr>
      <w:spacing w:before="240" w:after="240"/>
    </w:pPr>
    <w:rPr>
      <w:szCs w:val="24"/>
    </w:rPr>
  </w:style>
  <w:style w:type="paragraph" w:customStyle="1" w:styleId="B-TextMarginYAlignCenterItalic">
    <w:name w:val="B-Text_MarginY_AlignCenter_Italic"/>
    <w:basedOn w:val="Normal"/>
    <w:next w:val="Normal"/>
    <w:autoRedefine/>
    <w:qFormat/>
    <w:rsid w:val="00836E33"/>
    <w:pPr>
      <w:spacing w:before="100" w:beforeAutospacing="1" w:after="100" w:afterAutospacing="1" w:line="276" w:lineRule="auto"/>
      <w:jc w:val="center"/>
    </w:pPr>
    <w:rPr>
      <w:rFonts w:ascii="Linux Libertine O" w:eastAsia="Times New Roman" w:hAnsi="Linux Libertine O" w:cstheme="minorBidi"/>
      <w:i/>
      <w:color w:val="000000"/>
      <w:sz w:val="22"/>
      <w:lang w:eastAsia="is-IS"/>
    </w:rPr>
  </w:style>
  <w:style w:type="paragraph" w:customStyle="1" w:styleId="B-TitlePage-TextAuthor">
    <w:name w:val="B-TitlePage-Text_Author"/>
    <w:basedOn w:val="Normal"/>
    <w:qFormat/>
    <w:rsid w:val="00836E33"/>
    <w:pPr>
      <w:spacing w:after="720" w:line="276" w:lineRule="auto"/>
    </w:pPr>
    <w:rPr>
      <w:rFonts w:ascii="Linux Libertine O" w:eastAsia="Times New Roman" w:hAnsi="Linux Libertine O" w:cs="Symbol"/>
    </w:rPr>
  </w:style>
  <w:style w:type="paragraph" w:customStyle="1" w:styleId="B-TitlePage-TextTitle">
    <w:name w:val="B-TitlePage-Text_Title"/>
    <w:basedOn w:val="Normal"/>
    <w:qFormat/>
    <w:rsid w:val="00836E33"/>
    <w:pPr>
      <w:spacing w:after="60" w:line="276" w:lineRule="auto"/>
    </w:pPr>
    <w:rPr>
      <w:rFonts w:ascii="Linux Libertine O" w:eastAsia="Times New Roman" w:hAnsi="Linux Libertine O" w:cs="Symbol"/>
      <w:sz w:val="32"/>
      <w:szCs w:val="32"/>
    </w:rPr>
  </w:style>
  <w:style w:type="paragraph" w:customStyle="1" w:styleId="B-TitlePage-TextSubtitle">
    <w:name w:val="B-TitlePage-Text_Subtitle"/>
    <w:basedOn w:val="B-TitlePage-TextTitle"/>
    <w:qFormat/>
    <w:rsid w:val="00836E33"/>
    <w:pPr>
      <w:spacing w:after="240"/>
    </w:pPr>
    <w:rPr>
      <w:sz w:val="28"/>
    </w:rPr>
  </w:style>
  <w:style w:type="paragraph" w:customStyle="1" w:styleId="B-TOCHeading">
    <w:name w:val="B-TOCHeading"/>
    <w:basedOn w:val="Normal"/>
    <w:qFormat/>
    <w:rsid w:val="00F7742C"/>
    <w:pPr>
      <w:spacing w:after="60" w:line="276" w:lineRule="auto"/>
    </w:pPr>
    <w:rPr>
      <w:rFonts w:ascii="Linux Libertine O" w:eastAsia="Times New Roman" w:hAnsi="Linux Libertine O" w:cs="Symbol"/>
      <w:sz w:val="28"/>
      <w:lang w:val="en-US"/>
    </w:rPr>
  </w:style>
  <w:style w:type="character" w:customStyle="1" w:styleId="Heading1Char">
    <w:name w:val="Heading 1 Char"/>
    <w:basedOn w:val="DefaultParagraphFont"/>
    <w:link w:val="Heading1"/>
    <w:uiPriority w:val="9"/>
    <w:rsid w:val="00440507"/>
    <w:rPr>
      <w:rFonts w:asciiTheme="majorHAnsi" w:eastAsiaTheme="majorEastAsia" w:hAnsiTheme="majorHAnsi" w:cstheme="majorBidi"/>
      <w:color w:val="2F5496" w:themeColor="accent1" w:themeShade="BF"/>
      <w:sz w:val="32"/>
      <w:szCs w:val="32"/>
      <w:lang w:val="is-IS"/>
    </w:rPr>
  </w:style>
  <w:style w:type="paragraph" w:customStyle="1" w:styleId="B-Text-LineGroup-LineGlobalInstructionsMarginY">
    <w:name w:val="B-Text-LineGroup-Line_GlobalInstructions_MarginY"/>
    <w:basedOn w:val="B-TextGlobalInstructionsMarginY"/>
    <w:qFormat/>
    <w:rsid w:val="00836E33"/>
  </w:style>
  <w:style w:type="paragraph" w:customStyle="1" w:styleId="B-Text-LineGroup-LineInitialCap">
    <w:name w:val="B-Text-LineGroup-Line_InitialCap"/>
    <w:basedOn w:val="B-TextInitialCap"/>
    <w:qFormat/>
    <w:rsid w:val="00836E33"/>
  </w:style>
  <w:style w:type="paragraph" w:customStyle="1" w:styleId="B-BlockquoteMargin2-TextAlignRightBtmMargin">
    <w:name w:val="B-Blockquote_Margin2-Text_AlignRight_BtmMargin"/>
    <w:basedOn w:val="B-Text"/>
    <w:qFormat/>
    <w:rsid w:val="00836E33"/>
    <w:pPr>
      <w:spacing w:after="240"/>
      <w:ind w:left="288" w:firstLine="0"/>
      <w:jc w:val="right"/>
    </w:pPr>
  </w:style>
  <w:style w:type="paragraph" w:customStyle="1" w:styleId="B-BlockquoteMargin2-TextItalic">
    <w:name w:val="B-Blockquote_Margin2-Text_Italic"/>
    <w:basedOn w:val="B-BlockquoteMargin2-TextAlignRightBtmMargin"/>
    <w:qFormat/>
    <w:rsid w:val="00836E33"/>
    <w:pPr>
      <w:spacing w:after="0"/>
      <w:jc w:val="left"/>
    </w:pPr>
    <w:rPr>
      <w:i/>
    </w:rPr>
  </w:style>
  <w:style w:type="paragraph" w:customStyle="1" w:styleId="B-Endnotes-TextNoteNoteExtension">
    <w:name w:val="B-Endnotes-Text_Note_NoteExtension"/>
    <w:basedOn w:val="B-Endnotes-TextNote"/>
    <w:autoRedefine/>
    <w:qFormat/>
    <w:rsid w:val="008F25C1"/>
    <w:pPr>
      <w:numPr>
        <w:numId w:val="0"/>
      </w:numPr>
      <w:ind w:left="936"/>
    </w:pPr>
  </w:style>
  <w:style w:type="paragraph" w:customStyle="1" w:styleId="B-Endnotes-TextNoteNoteExtensionMargin2">
    <w:name w:val="B-Endnotes-Text_Note_NoteExtension_Margin2"/>
    <w:basedOn w:val="B-Endnotes-TextNoteNoteExtension"/>
    <w:autoRedefine/>
    <w:qFormat/>
    <w:rsid w:val="008F25C1"/>
    <w:pPr>
      <w:ind w:left="1152"/>
    </w:pPr>
  </w:style>
  <w:style w:type="paragraph" w:customStyle="1" w:styleId="B-Endnotes-TextNoteNoteExtensionTopMargin">
    <w:name w:val="B-Endnotes-Text_Note_NoteExtension_TopMargin"/>
    <w:basedOn w:val="B-Endnotes-TextNoteNoteExtension"/>
    <w:qFormat/>
    <w:rsid w:val="00836E33"/>
    <w:pPr>
      <w:spacing w:before="240"/>
    </w:pPr>
  </w:style>
  <w:style w:type="paragraph" w:customStyle="1" w:styleId="B-TextBoldItalicSmallCapsFirstLineNoIndent">
    <w:name w:val="B-Text_Bold_Italic_SmallCaps_FirstLineNoIndent"/>
    <w:basedOn w:val="B-Text"/>
    <w:qFormat/>
    <w:rsid w:val="00836E33"/>
    <w:pPr>
      <w:ind w:firstLine="0"/>
    </w:pPr>
    <w:rPr>
      <w:b/>
      <w:i/>
    </w:rPr>
  </w:style>
  <w:style w:type="paragraph" w:customStyle="1" w:styleId="B-TextGlobalTitle">
    <w:name w:val="B-Text_GlobalTitle"/>
    <w:basedOn w:val="Normal"/>
    <w:qFormat/>
    <w:rsid w:val="00360D02"/>
    <w:pPr>
      <w:spacing w:before="360" w:after="120" w:line="276" w:lineRule="auto"/>
    </w:pPr>
    <w:rPr>
      <w:rFonts w:ascii="Linux Libertine O" w:eastAsia="Times New Roman" w:hAnsi="Linux Libertine O" w:cs="Symbol"/>
      <w:b/>
      <w:sz w:val="32"/>
    </w:rPr>
  </w:style>
  <w:style w:type="paragraph" w:customStyle="1" w:styleId="B-TextH2BoldTextLarger2FirstLineNoIndent">
    <w:name w:val="B-Text_H2_Bold_TextLarger2_FirstLineNoIndent"/>
    <w:basedOn w:val="B-Text"/>
    <w:qFormat/>
    <w:rsid w:val="00836E33"/>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836E33"/>
  </w:style>
  <w:style w:type="paragraph" w:customStyle="1" w:styleId="B-TextH3BoldFirstLineNoIndentTOC2">
    <w:name w:val="B-Text_H3_Bold_FirstLineNoIndent_TOC2"/>
    <w:basedOn w:val="B-Text"/>
    <w:qFormat/>
    <w:rsid w:val="00836E33"/>
    <w:pPr>
      <w:ind w:firstLine="0"/>
    </w:pPr>
    <w:rPr>
      <w:b/>
    </w:rPr>
  </w:style>
  <w:style w:type="paragraph" w:customStyle="1" w:styleId="B-TextItalic">
    <w:name w:val="B-Text_Italic"/>
    <w:basedOn w:val="B-Text"/>
    <w:qFormat/>
    <w:rsid w:val="00836E33"/>
    <w:rPr>
      <w:i/>
    </w:rPr>
  </w:style>
  <w:style w:type="paragraph" w:customStyle="1" w:styleId="B-TextTopMargin">
    <w:name w:val="B-Text_TopMargin"/>
    <w:basedOn w:val="B-Text"/>
    <w:qFormat/>
    <w:rsid w:val="00836E33"/>
    <w:pPr>
      <w:spacing w:before="240"/>
    </w:pPr>
  </w:style>
  <w:style w:type="paragraph" w:customStyle="1" w:styleId="B-TitlePage-TextDocByLine">
    <w:name w:val="B-TitlePage-Text_DocByLine"/>
    <w:basedOn w:val="B-TitlePage-TextSubtitle"/>
    <w:qFormat/>
    <w:rsid w:val="00836E33"/>
    <w:rPr>
      <w:sz w:val="26"/>
    </w:rPr>
  </w:style>
  <w:style w:type="paragraph" w:customStyle="1" w:styleId="B-AlignCenter-TextLarger1-TopMargin">
    <w:name w:val="B-AlignCenter-TextLarger1-TopMargin"/>
    <w:basedOn w:val="M-Text"/>
    <w:qFormat/>
    <w:rsid w:val="007348AC"/>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C21594"/>
    <w:pPr>
      <w:spacing w:before="120"/>
    </w:pPr>
  </w:style>
  <w:style w:type="paragraph" w:customStyle="1" w:styleId="M-Text-Indented-First-Line-TopMargin-BtmMargin">
    <w:name w:val="M-Text-Indented-First-Line-TopMargin-BtmMargin"/>
    <w:basedOn w:val="M-Text-Indented-First-Line"/>
    <w:autoRedefine/>
    <w:qFormat/>
    <w:rsid w:val="00C21594"/>
    <w:pPr>
      <w:spacing w:before="360"/>
    </w:pPr>
  </w:style>
  <w:style w:type="paragraph" w:customStyle="1" w:styleId="B-BoundaryPageNoFlourish-TextH2Title">
    <w:name w:val="B-BoundaryPage_NoFlourish-Text_H2_Title"/>
    <w:basedOn w:val="Normal"/>
    <w:next w:val="Normal"/>
    <w:autoRedefine/>
    <w:qFormat/>
    <w:rsid w:val="0091112C"/>
    <w:pPr>
      <w:spacing w:before="160" w:after="720" w:line="276" w:lineRule="auto"/>
      <w:jc w:val="center"/>
    </w:pPr>
    <w:rPr>
      <w:rFonts w:ascii="Linux Libertine O" w:eastAsia="Times New Roman" w:hAnsi="Linux Libertine O"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C21594"/>
  </w:style>
  <w:style w:type="paragraph" w:customStyle="1" w:styleId="B-TitlePage-TextDescription">
    <w:name w:val="B-TitlePage-Text_Description"/>
    <w:basedOn w:val="B-TitlePage-TextSubtitle"/>
    <w:qFormat/>
    <w:rsid w:val="00847D37"/>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375016"/>
    <w:pPr>
      <w:spacing w:after="240"/>
    </w:pPr>
    <w:rPr>
      <w:sz w:val="22"/>
    </w:rPr>
  </w:style>
  <w:style w:type="paragraph" w:customStyle="1" w:styleId="B-TextDropCapItalic">
    <w:name w:val="B-Text_DropCap_Italic"/>
    <w:basedOn w:val="B-TextDropCap"/>
    <w:qFormat/>
    <w:rsid w:val="00FC468B"/>
    <w:rPr>
      <w:i/>
    </w:rPr>
  </w:style>
  <w:style w:type="paragraph" w:customStyle="1" w:styleId="B-TextGlobalOpeningInvocation">
    <w:name w:val="B-Text_GlobalOpeningInvocation"/>
    <w:basedOn w:val="B-Text"/>
    <w:qFormat/>
    <w:rsid w:val="00994B97"/>
    <w:pPr>
      <w:spacing w:after="240"/>
      <w:ind w:firstLine="0"/>
    </w:pPr>
    <w:rPr>
      <w:sz w:val="24"/>
    </w:rPr>
  </w:style>
  <w:style w:type="paragraph" w:customStyle="1" w:styleId="B-TOC1DividerBefore">
    <w:name w:val="B-TOC1_DividerBefore"/>
    <w:basedOn w:val="Normal"/>
    <w:qFormat/>
    <w:rsid w:val="00204A37"/>
    <w:pPr>
      <w:tabs>
        <w:tab w:val="right" w:leader="dot" w:pos="9016"/>
      </w:tabs>
      <w:spacing w:before="60" w:after="0" w:line="276" w:lineRule="auto"/>
    </w:pPr>
    <w:rPr>
      <w:rFonts w:ascii="Linux Libertine O" w:eastAsia="Times New Roman" w:hAnsi="Linux Libertine O" w:cs="Symbol"/>
      <w:bCs/>
      <w:sz w:val="22"/>
      <w:szCs w:val="20"/>
    </w:rPr>
  </w:style>
  <w:style w:type="paragraph" w:customStyle="1" w:styleId="B-TOC1Numbered">
    <w:name w:val="B-TOC1_Numbered"/>
    <w:basedOn w:val="Normal"/>
    <w:autoRedefine/>
    <w:qFormat/>
    <w:rsid w:val="009220B0"/>
    <w:pPr>
      <w:numPr>
        <w:numId w:val="16"/>
      </w:numPr>
      <w:tabs>
        <w:tab w:val="right" w:leader="dot" w:pos="9016"/>
      </w:tabs>
      <w:spacing w:before="60" w:after="0" w:line="276" w:lineRule="auto"/>
    </w:pPr>
    <w:rPr>
      <w:rFonts w:ascii="Linux Libertine O" w:eastAsia="Times New Roman" w:hAnsi="Linux Libertine O" w:cs="Symbol"/>
      <w:bCs/>
      <w:sz w:val="22"/>
      <w:szCs w:val="20"/>
    </w:rPr>
  </w:style>
  <w:style w:type="paragraph" w:customStyle="1" w:styleId="B-BlockKeepTogether-TextMarginNumberFirstLineNoIndentTextSmaller2">
    <w:name w:val="B-Block_KeepTogether-Text_MarginNumber_FirstLineNoIndent_TextSmaller2"/>
    <w:basedOn w:val="B-Text"/>
    <w:qFormat/>
    <w:rsid w:val="00375016"/>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2812DE"/>
    <w:pPr>
      <w:spacing w:before="100" w:beforeAutospacing="1"/>
    </w:pPr>
    <w:rPr>
      <w:sz w:val="26"/>
    </w:rPr>
  </w:style>
  <w:style w:type="paragraph" w:customStyle="1" w:styleId="B-Endnotes-TextH3HeadingRestartNumbering">
    <w:name w:val="B-Endnotes-Text_H3_Heading_RestartNumbering"/>
    <w:basedOn w:val="B-Endnotes-TextH3Heading"/>
    <w:qFormat/>
    <w:rsid w:val="00746152"/>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42376F"/>
  </w:style>
  <w:style w:type="paragraph" w:customStyle="1" w:styleId="B-Endnotes-TextNoteReference">
    <w:name w:val="B-Endnotes-Text_NoteReference"/>
    <w:basedOn w:val="B-Endnotes-TextNote"/>
    <w:next w:val="Normal"/>
    <w:autoRedefine/>
    <w:qFormat/>
    <w:rsid w:val="00C21594"/>
    <w:pPr>
      <w:spacing w:after="0"/>
    </w:pPr>
    <w:rPr>
      <w:bCs/>
    </w:rPr>
  </w:style>
  <w:style w:type="paragraph" w:customStyle="1" w:styleId="B-TextUppercaseTextSmaller1AlignCenterTopMargin">
    <w:name w:val="B-Text_Uppercase_TextSmaller1_AlignCenter_TopMargin"/>
    <w:basedOn w:val="B-Text"/>
    <w:qFormat/>
    <w:rsid w:val="00FC50DF"/>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FC50DF"/>
    <w:pPr>
      <w:spacing w:before="0" w:beforeAutospacing="0" w:after="100" w:afterAutospacing="1"/>
    </w:pPr>
    <w:rPr>
      <w:color w:val="auto"/>
    </w:rPr>
  </w:style>
  <w:style w:type="paragraph" w:customStyle="1" w:styleId="B-TextH2GlobalTitleBtmMargin">
    <w:name w:val="B-Text_H2_GlobalTitle_BtmMargin"/>
    <w:basedOn w:val="B-TextGlobalTitle"/>
    <w:qFormat/>
    <w:rsid w:val="00E23F45"/>
    <w:pPr>
      <w:spacing w:after="240"/>
    </w:pPr>
  </w:style>
  <w:style w:type="paragraph" w:customStyle="1" w:styleId="B-TextSmallCapsAlignRightTopMargin">
    <w:name w:val="B-Text_SmallCaps_AlignRight_TopMargin"/>
    <w:basedOn w:val="B-Text"/>
    <w:qFormat/>
    <w:rsid w:val="00E23F45"/>
    <w:pPr>
      <w:spacing w:before="120"/>
      <w:ind w:firstLine="0"/>
      <w:jc w:val="right"/>
    </w:pPr>
  </w:style>
  <w:style w:type="paragraph" w:customStyle="1" w:styleId="B-FullPage-InterstitialPage-DividerSimpleFlourish">
    <w:name w:val="B-FullPage-InterstitialPage-DividerSimpleFlourish"/>
    <w:basedOn w:val="Normal"/>
    <w:qFormat/>
    <w:rsid w:val="009E697D"/>
    <w:pPr>
      <w:keepNext/>
      <w:keepLines/>
      <w:overflowPunct w:val="0"/>
      <w:autoSpaceDE w:val="0"/>
      <w:autoSpaceDN w:val="0"/>
      <w:adjustRightInd w:val="0"/>
      <w:spacing w:before="440" w:after="0" w:line="276" w:lineRule="auto"/>
      <w:jc w:val="center"/>
    </w:pPr>
    <w:rPr>
      <w:rFonts w:ascii="Linux Libertine O" w:eastAsia="Times New Roman" w:hAnsi="Linux Libertine O"/>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9E697D"/>
    <w:rPr>
      <w:i w:val="0"/>
    </w:rPr>
  </w:style>
  <w:style w:type="paragraph" w:customStyle="1" w:styleId="B-FullPage-InterstitialPage-TextItalicFirstLineNoIndent">
    <w:name w:val="B-FullPage-InterstitialPage-Text_Italic_FirstLineNoIndent"/>
    <w:basedOn w:val="Normal"/>
    <w:next w:val="Normal"/>
    <w:qFormat/>
    <w:rsid w:val="009E697D"/>
    <w:pPr>
      <w:spacing w:after="0" w:line="276" w:lineRule="auto"/>
    </w:pPr>
    <w:rPr>
      <w:rFonts w:ascii="Linux Libertine O" w:eastAsia="Times New Roman" w:hAnsi="Linux Libertine O"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9E697D"/>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9E697D"/>
    <w:pPr>
      <w:spacing w:after="240"/>
      <w:jc w:val="right"/>
    </w:pPr>
  </w:style>
  <w:style w:type="paragraph" w:customStyle="1" w:styleId="B-TextFirstLineNoIndentTopMargin">
    <w:name w:val="B-Text_FirstLineNoIndent_TopMargin"/>
    <w:basedOn w:val="B-TextFirstLineNoIndentBtmMargin"/>
    <w:qFormat/>
    <w:rsid w:val="0044138B"/>
    <w:pPr>
      <w:spacing w:before="240" w:after="0"/>
    </w:pPr>
  </w:style>
  <w:style w:type="paragraph" w:customStyle="1" w:styleId="B-TextInitialCapUppercaseFirstWord">
    <w:name w:val="B-Text_InitialCap_UppercaseFirstWord"/>
    <w:basedOn w:val="Normal"/>
    <w:autoRedefine/>
    <w:qFormat/>
    <w:rsid w:val="00817012"/>
    <w:pPr>
      <w:autoSpaceDE w:val="0"/>
      <w:autoSpaceDN w:val="0"/>
      <w:adjustRightInd w:val="0"/>
      <w:spacing w:after="0" w:line="276" w:lineRule="auto"/>
    </w:pPr>
    <w:rPr>
      <w:rFonts w:ascii="Linux Libertine O" w:eastAsia="Times New Roman" w:hAnsi="Linux Libertine O" w:cstheme="minorBidi"/>
      <w:sz w:val="22"/>
    </w:rPr>
  </w:style>
  <w:style w:type="paragraph" w:customStyle="1" w:styleId="B-TextDropCapNoUppercase">
    <w:name w:val="B-Text_DropCap_NoUppercase"/>
    <w:basedOn w:val="B-TextDropCap"/>
    <w:qFormat/>
    <w:rsid w:val="000B3936"/>
  </w:style>
  <w:style w:type="paragraph" w:customStyle="1" w:styleId="RANDOM333">
    <w:name w:val="RANDOM333"/>
    <w:basedOn w:val="M-UHJ"/>
    <w:qFormat/>
    <w:rsid w:val="00896195"/>
  </w:style>
  <w:style w:type="paragraph" w:customStyle="1" w:styleId="M-ComplimentaryClosing">
    <w:name w:val="M-ComplimentaryClosing"/>
    <w:basedOn w:val="M-Signature-UHJ"/>
    <w:qFormat/>
    <w:rsid w:val="004001D7"/>
    <w:pPr>
      <w:spacing w:before="0"/>
    </w:pPr>
  </w:style>
  <w:style w:type="paragraph" w:customStyle="1" w:styleId="B-TextUppercaseTextSmaller1AlignCenterTopMarginTOC4">
    <w:name w:val="B-Text_Uppercase_TextSmaller1_AlignCenter_TopMargin_TOC4"/>
    <w:basedOn w:val="B-TextUppercaseTextSmaller1AlignCenterTopMargin"/>
    <w:qFormat/>
    <w:rsid w:val="00FC50DF"/>
  </w:style>
  <w:style w:type="paragraph" w:customStyle="1" w:styleId="B-TextUppercaseTextSmaller1AlignCenterBtmMarginTOC4">
    <w:name w:val="B-Text_Uppercase_TextSmaller1_AlignCenter_BtmMargin_TOC4"/>
    <w:basedOn w:val="B-TextUppercaseTextSmaller1AlignCenterTopMarginTOC4"/>
    <w:qFormat/>
    <w:rsid w:val="00FC50DF"/>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8C6F67"/>
    <w:pPr>
      <w:spacing w:after="100" w:afterAutospacing="1"/>
    </w:pPr>
    <w:rPr>
      <w:color w:val="auto"/>
    </w:rPr>
  </w:style>
  <w:style w:type="paragraph" w:customStyle="1" w:styleId="B-TextH3GlobalTitleAlignCenterBtmMargin">
    <w:name w:val="B-Text_H3_GlobalTitle_AlignCenter_BtmMargin"/>
    <w:basedOn w:val="B-BoundaryPage-TextH2Title"/>
    <w:qFormat/>
    <w:rsid w:val="002B345E"/>
    <w:pPr>
      <w:spacing w:before="360" w:after="240"/>
    </w:pPr>
    <w:rPr>
      <w:b/>
    </w:rPr>
  </w:style>
  <w:style w:type="paragraph" w:customStyle="1" w:styleId="B-TOC1Expandable">
    <w:name w:val="B-TOC1_Expandable"/>
    <w:basedOn w:val="TOC1"/>
    <w:qFormat/>
    <w:rsid w:val="00BB15B7"/>
    <w:pPr>
      <w:tabs>
        <w:tab w:val="right" w:leader="dot" w:pos="9350"/>
      </w:tabs>
      <w:spacing w:before="120" w:after="0"/>
    </w:pPr>
  </w:style>
  <w:style w:type="paragraph" w:styleId="TOC1">
    <w:name w:val="toc 1"/>
    <w:basedOn w:val="Normal"/>
    <w:next w:val="Normal"/>
    <w:uiPriority w:val="39"/>
    <w:unhideWhenUsed/>
    <w:rsid w:val="00D67484"/>
    <w:pPr>
      <w:spacing w:after="100" w:line="276" w:lineRule="auto"/>
    </w:pPr>
    <w:rPr>
      <w:rFonts w:ascii="Linux Libertine O" w:eastAsia="Times New Roman" w:hAnsi="Linux Libertine O" w:cs="Symbol"/>
    </w:rPr>
  </w:style>
  <w:style w:type="paragraph" w:customStyle="1" w:styleId="B-BoundaryPage-TextNumberBtmMargin">
    <w:name w:val="B-BoundaryPage-Text_Number_BtmMargin"/>
    <w:basedOn w:val="B-BoundaryPageNoFlourish-TextNumberBtmMargin"/>
    <w:autoRedefine/>
    <w:qFormat/>
    <w:rsid w:val="00615283"/>
  </w:style>
  <w:style w:type="paragraph" w:customStyle="1" w:styleId="B-TextGlobalOpeningInvocationAlignCenterUppercase">
    <w:name w:val="B-Text_GlobalOpeningInvocation_AlignCenter_Uppercase"/>
    <w:basedOn w:val="B-TextGlobalOpeningInvocation"/>
    <w:autoRedefine/>
    <w:qFormat/>
    <w:rsid w:val="00615283"/>
    <w:pPr>
      <w:jc w:val="center"/>
    </w:pPr>
  </w:style>
  <w:style w:type="paragraph" w:customStyle="1" w:styleId="B-TextTOC2HiddenTOCSevenValleyBeginTOC3HiddenTOCParagraphNumber">
    <w:name w:val="B-Text_TOC2Hidden_TOCSevenValleyBegin_TOC3Hidden_TOCParagraphNumber"/>
    <w:basedOn w:val="B-Text"/>
    <w:autoRedefine/>
    <w:qFormat/>
    <w:rsid w:val="000D157C"/>
  </w:style>
  <w:style w:type="paragraph" w:customStyle="1" w:styleId="B-TextNotFresh-LineGroupGlobalVerseBtmMarginMargin6-Line">
    <w:name w:val="B-Text_NotFresh-LineGroup_GlobalVerse_BtmMargin_Margin6-Line"/>
    <w:basedOn w:val="B-TextNotFresh-LineGroupGlobalVerseMarginYMargin6-Line"/>
    <w:autoRedefine/>
    <w:qFormat/>
    <w:rsid w:val="008E0E1E"/>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4D30B0"/>
    <w:pPr>
      <w:spacing w:before="0" w:beforeAutospacing="0"/>
    </w:pPr>
  </w:style>
  <w:style w:type="paragraph" w:customStyle="1" w:styleId="B-TextNotFresh-LineGroupGlobalVerseMarginYMargin6-Line">
    <w:name w:val="B-Text_NotFresh-LineGroup_GlobalVerse_MarginY_Margin6-Line"/>
    <w:basedOn w:val="B-Text"/>
    <w:autoRedefine/>
    <w:qFormat/>
    <w:rsid w:val="00BC43CA"/>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BC43CA"/>
  </w:style>
  <w:style w:type="paragraph" w:customStyle="1" w:styleId="B-TextTOC2HiddenTOCParagraphNumber">
    <w:name w:val="B-Text_TOC2Hidden_TOCParagraphNumber"/>
    <w:basedOn w:val="B-Text"/>
    <w:autoRedefine/>
    <w:qFormat/>
    <w:rsid w:val="0061426F"/>
  </w:style>
  <w:style w:type="paragraph" w:customStyle="1" w:styleId="B-TextDropCapSmallCapsFirstWordTOC2HiddenTOCParagraphNumber">
    <w:name w:val="B-Text_DropCap_SmallCapsFirstWord_TOC2Hidden_TOCParagraphNumber"/>
    <w:basedOn w:val="B-TextDropCap"/>
    <w:autoRedefine/>
    <w:qFormat/>
    <w:rsid w:val="003E2732"/>
  </w:style>
  <w:style w:type="paragraph" w:customStyle="1" w:styleId="B-TextTOC3HiddenTOCParagraphNumber">
    <w:name w:val="B-Text_TOC3Hidden_TOCParagraphNumber"/>
    <w:basedOn w:val="B-TextTOC2HiddenTOCSevenValleyBeginTOC3HiddenTOCParagraphNumber"/>
    <w:autoRedefine/>
    <w:qFormat/>
    <w:rsid w:val="0061426F"/>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071E62"/>
    <w:pPr>
      <w:spacing w:before="120" w:line="276" w:lineRule="auto"/>
      <w:ind w:left="720"/>
      <w:contextualSpacing/>
    </w:pPr>
    <w:rPr>
      <w:rFonts w:ascii="Linux Libertine O" w:hAnsi="Linux Libertine O"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071E62"/>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MarginYMargin6-Line">
    <w:name w:val="B-Text_TOC3Hidden_TOCParagraphNumber-LineGroup_GlobalVerse_MarginY_Margin6-Line"/>
    <w:basedOn w:val="B-Text"/>
    <w:autoRedefine/>
    <w:qFormat/>
    <w:rsid w:val="00781012"/>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781012"/>
  </w:style>
  <w:style w:type="paragraph" w:customStyle="1" w:styleId="B-TextTOC2HiddenTOCParagraphNumberNotFresh">
    <w:name w:val="B-Text_TOC2Hidden_TOCParagraphNumber_NotFresh"/>
    <w:basedOn w:val="B-TextTOC2HiddenTOCParagraphNumber"/>
    <w:autoRedefine/>
    <w:qFormat/>
    <w:rsid w:val="00781012"/>
    <w:pPr>
      <w:ind w:firstLine="0"/>
    </w:pPr>
  </w:style>
  <w:style w:type="paragraph" w:customStyle="1" w:styleId="B-TextMargin2MarginY">
    <w:name w:val="B-Text_Margin2_MarginY"/>
    <w:basedOn w:val="B-Text"/>
    <w:autoRedefine/>
    <w:qFormat/>
    <w:rsid w:val="003B686A"/>
    <w:pPr>
      <w:spacing w:before="120" w:after="120"/>
      <w:ind w:left="720" w:firstLine="0"/>
    </w:pPr>
  </w:style>
  <w:style w:type="paragraph" w:customStyle="1" w:styleId="B-TextMargin2MarginYFirstLineNoIndent">
    <w:name w:val="B-Text_Margin2_MarginY_FirstLineNoIndent"/>
    <w:basedOn w:val="B-Text"/>
    <w:autoRedefine/>
    <w:qFormat/>
    <w:rsid w:val="008D1285"/>
    <w:pPr>
      <w:spacing w:before="120" w:after="120"/>
      <w:ind w:left="720" w:firstLine="0"/>
    </w:pPr>
  </w:style>
  <w:style w:type="paragraph" w:customStyle="1" w:styleId="B-TextGlobalGlossDefinitionMarginY">
    <w:name w:val="B-Text_GlobalGlossDefinition_MarginY"/>
    <w:basedOn w:val="B-Text"/>
    <w:autoRedefine/>
    <w:qFormat/>
    <w:rsid w:val="003B686A"/>
    <w:pPr>
      <w:spacing w:before="120" w:after="120"/>
      <w:ind w:left="360"/>
    </w:pPr>
  </w:style>
  <w:style w:type="character" w:styleId="Hyperlink">
    <w:name w:val="Hyperlink"/>
    <w:basedOn w:val="DefaultParagraphFont"/>
    <w:uiPriority w:val="99"/>
    <w:unhideWhenUsed/>
    <w:rsid w:val="006A0257"/>
    <w:rPr>
      <w:color w:val="auto"/>
      <w:u w:val="none"/>
    </w:rPr>
  </w:style>
  <w:style w:type="paragraph" w:customStyle="1" w:styleId="B-BoundaryPageFresh-TextNumberBtmMargin">
    <w:name w:val="B-BoundaryPage_Fresh-Text_Number_BtmMargin"/>
    <w:basedOn w:val="B-BoundaryPage-TextNumberBtmMargin"/>
    <w:autoRedefine/>
    <w:qFormat/>
    <w:rsid w:val="00881F71"/>
  </w:style>
  <w:style w:type="paragraph" w:customStyle="1" w:styleId="B-BoundaryPage-TextNumberBtmMarginRestartNumbering">
    <w:name w:val="B-BoundaryPage-Text_Number_BtmMargin_RestartNumbering"/>
    <w:basedOn w:val="B-BoundaryPage-TextNumberBtmMargin"/>
    <w:autoRedefine/>
    <w:qFormat/>
    <w:rsid w:val="00600592"/>
  </w:style>
  <w:style w:type="paragraph" w:customStyle="1" w:styleId="M-TranslatedFromPersian">
    <w:name w:val="M-TranslatedFromPersian"/>
    <w:basedOn w:val="M-UHJ"/>
    <w:autoRedefine/>
    <w:qFormat/>
    <w:rsid w:val="00DB23A3"/>
    <w:rPr>
      <w:sz w:val="24"/>
    </w:rPr>
  </w:style>
  <w:style w:type="paragraph" w:customStyle="1" w:styleId="B-TextGlobalTitleAlignCenterBtmMargin">
    <w:name w:val="B-Text_GlobalTitle_AlignCenter_BtmMargin"/>
    <w:autoRedefine/>
    <w:qFormat/>
    <w:rsid w:val="007A32F9"/>
    <w:pPr>
      <w:spacing w:before="240" w:after="360"/>
      <w:jc w:val="center"/>
    </w:pPr>
    <w:rPr>
      <w:rFonts w:ascii="Linux Libertine O" w:eastAsiaTheme="minorHAnsi" w:hAnsi="Linux Libertine O"/>
      <w:b/>
      <w:sz w:val="24"/>
      <w:lang w:val="is-IS"/>
    </w:rPr>
  </w:style>
  <w:style w:type="paragraph" w:customStyle="1" w:styleId="B-ThematicBreak">
    <w:name w:val="B-ThematicBreak"/>
    <w:autoRedefine/>
    <w:qFormat/>
    <w:rsid w:val="007A32F9"/>
    <w:pPr>
      <w:spacing w:after="240"/>
    </w:pPr>
    <w:rPr>
      <w:rFonts w:ascii="Linux Libertine O" w:eastAsiaTheme="minorHAnsi" w:hAnsi="Linux Libertine O"/>
      <w:bCs/>
      <w:sz w:val="24"/>
      <w:lang w:val="is-IS" w:eastAsia="is-IS"/>
    </w:rPr>
  </w:style>
  <w:style w:type="paragraph" w:customStyle="1" w:styleId="B-TextItalicTopMargin">
    <w:name w:val="B-Text_Italic_TopMargin"/>
    <w:autoRedefine/>
    <w:qFormat/>
    <w:rsid w:val="00FC2CB5"/>
    <w:pPr>
      <w:spacing w:before="240" w:after="480"/>
      <w:ind w:firstLine="360"/>
    </w:pPr>
    <w:rPr>
      <w:rFonts w:ascii="Linux Libertine O" w:eastAsiaTheme="minorHAnsi" w:hAnsi="Linux Libertine O"/>
      <w:bCs/>
      <w:i/>
      <w:color w:val="000000"/>
      <w:lang w:val="is-IS" w:eastAsia="is-IS"/>
    </w:rPr>
  </w:style>
  <w:style w:type="paragraph" w:styleId="Footer">
    <w:name w:val="footer"/>
    <w:basedOn w:val="M-Page"/>
    <w:link w:val="FooterChar"/>
    <w:uiPriority w:val="99"/>
    <w:unhideWhenUsed/>
    <w:rsid w:val="00E767D3"/>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E767D3"/>
    <w:rPr>
      <w:rFonts w:ascii="Linux Libertine O" w:hAnsi="Linux Libertine O" w:cs="Times New Roman"/>
      <w:sz w:val="24"/>
      <w:szCs w:val="24"/>
    </w:rPr>
  </w:style>
  <w:style w:type="paragraph" w:customStyle="1" w:styleId="B-TextGlobalTitleBtmMargin">
    <w:name w:val="B-Text_GlobalTitle_BtmMargin"/>
    <w:basedOn w:val="B-TextGlobalTitleAlignCenterBtmMargin"/>
    <w:qFormat/>
    <w:rsid w:val="00844A74"/>
    <w:pPr>
      <w:spacing w:before="0" w:after="240"/>
      <w:jc w:val="left"/>
    </w:pPr>
  </w:style>
  <w:style w:type="paragraph" w:customStyle="1" w:styleId="B-TextAlignCenter">
    <w:name w:val="B-Text_AlignCenter"/>
    <w:basedOn w:val="B-Text"/>
    <w:qFormat/>
    <w:rsid w:val="00C725DC"/>
    <w:pPr>
      <w:ind w:firstLine="0"/>
      <w:jc w:val="center"/>
    </w:pPr>
  </w:style>
  <w:style w:type="paragraph" w:customStyle="1" w:styleId="B-TextSEOpeningSalutation">
    <w:name w:val="B-Text_SEOpeningSalutation"/>
    <w:basedOn w:val="B-Text"/>
    <w:qFormat/>
    <w:rsid w:val="00BD5CBD"/>
    <w:pPr>
      <w:spacing w:after="200"/>
      <w:ind w:firstLine="0"/>
    </w:pPr>
  </w:style>
  <w:style w:type="paragraph" w:customStyle="1" w:styleId="B-TextSEAddressee">
    <w:name w:val="B-Text_SEAddressee"/>
    <w:basedOn w:val="B-Text"/>
    <w:next w:val="B-TextSEOpeningSalutation"/>
    <w:qFormat/>
    <w:rsid w:val="00DC6B18"/>
    <w:pPr>
      <w:spacing w:after="200"/>
      <w:ind w:firstLine="0"/>
    </w:pPr>
  </w:style>
  <w:style w:type="paragraph" w:customStyle="1" w:styleId="B-TextGlobalSignature">
    <w:name w:val="B-Text_GlobalSignature"/>
    <w:basedOn w:val="B-Text"/>
    <w:qFormat/>
    <w:rsid w:val="00C725DC"/>
    <w:pPr>
      <w:spacing w:before="200"/>
      <w:ind w:firstLine="0"/>
      <w:jc w:val="right"/>
    </w:pPr>
  </w:style>
  <w:style w:type="paragraph" w:customStyle="1" w:styleId="B-TextGlobalSelectionNumberBtmMargin">
    <w:name w:val="B-Text_GlobalSelectionNumber_BtmMargin"/>
    <w:basedOn w:val="B-Text"/>
    <w:qFormat/>
    <w:rsid w:val="008900D7"/>
    <w:pPr>
      <w:spacing w:before="240" w:after="200"/>
      <w:ind w:firstLine="0"/>
      <w:jc w:val="center"/>
    </w:pPr>
    <w:rPr>
      <w:sz w:val="28"/>
    </w:rPr>
  </w:style>
  <w:style w:type="paragraph" w:customStyle="1" w:styleId="B-BoundaryPage-TextH3SubtitleItalic">
    <w:name w:val="B-BoundaryPage-Text_H3_Subtitle_Italic"/>
    <w:basedOn w:val="B-BoundaryPage-TextH3Subtitle"/>
    <w:qFormat/>
    <w:rsid w:val="00407C9B"/>
    <w:rPr>
      <w:i/>
    </w:rPr>
  </w:style>
  <w:style w:type="paragraph" w:customStyle="1" w:styleId="B-TextGlobalSelectionNumberTopMargin">
    <w:name w:val="B-Text_GlobalSelectionNumber_TopMargin"/>
    <w:qFormat/>
    <w:rsid w:val="00E04385"/>
    <w:pPr>
      <w:spacing w:before="240" w:after="60" w:line="276" w:lineRule="auto"/>
      <w:jc w:val="center"/>
    </w:pPr>
    <w:rPr>
      <w:rFonts w:ascii="Linux Libertine O" w:eastAsiaTheme="minorHAnsi" w:hAnsi="Linux Libertine O"/>
      <w:bCs/>
      <w:color w:val="000000"/>
      <w:sz w:val="28"/>
      <w:lang w:val="is-IS" w:eastAsia="is-IS"/>
    </w:rPr>
  </w:style>
  <w:style w:type="paragraph" w:customStyle="1" w:styleId="B-BlockquoteMargin2MarginY-TextFirstLineNoIndent">
    <w:name w:val="B-Blockquote_Margin2_MarginY-Text_FirstLineNoIndent"/>
    <w:qFormat/>
    <w:rsid w:val="003F1275"/>
    <w:pPr>
      <w:spacing w:before="160"/>
      <w:ind w:left="360"/>
    </w:pPr>
    <w:rPr>
      <w:rFonts w:ascii="Linux Libertine O" w:eastAsiaTheme="minorHAnsi" w:hAnsi="Linux Libertine O"/>
      <w:bCs/>
      <w:color w:val="000000"/>
      <w:lang w:val="is-IS" w:eastAsia="is-IS"/>
    </w:rPr>
  </w:style>
  <w:style w:type="paragraph" w:customStyle="1" w:styleId="B-BlockquoteMargin2MarginY-Text">
    <w:name w:val="B-Blockquote_Margin2_MarginY-Text"/>
    <w:qFormat/>
    <w:rsid w:val="008B0F70"/>
    <w:pPr>
      <w:spacing w:before="160"/>
      <w:ind w:left="360" w:firstLine="360"/>
    </w:pPr>
    <w:rPr>
      <w:rFonts w:ascii="Linux Libertine O" w:eastAsiaTheme="minorHAnsi" w:hAnsi="Linux Libertine O"/>
      <w:bCs/>
      <w:color w:val="000000"/>
      <w:lang w:val="is-IS" w:eastAsia="is-IS"/>
    </w:rPr>
  </w:style>
  <w:style w:type="character" w:customStyle="1" w:styleId="B-RunUppercaseTextLarger1">
    <w:name w:val="B-Run_Uppercase_TextLarger1"/>
    <w:basedOn w:val="DefaultParagraphFont"/>
    <w:uiPriority w:val="1"/>
    <w:qFormat/>
    <w:rsid w:val="009C0F9E"/>
    <w:rPr>
      <w:rFonts w:ascii="Linux Libertine O" w:hAnsi="Linux Libertine O"/>
      <w:sz w:val="24"/>
    </w:rPr>
  </w:style>
  <w:style w:type="paragraph" w:customStyle="1" w:styleId="B-TextBoldTextLarger1FirstLineNoIndentBtmMargin">
    <w:name w:val="B-Text_Bold_TextLarger1_FirstLineNoIndent_BtmMargin"/>
    <w:qFormat/>
    <w:rsid w:val="0071209C"/>
    <w:rPr>
      <w:rFonts w:ascii="Linux Libertine O" w:eastAsiaTheme="minorHAnsi" w:hAnsi="Linux Libertine O"/>
      <w:b/>
      <w:bCs/>
      <w:color w:val="000000"/>
      <w:sz w:val="24"/>
      <w:lang w:val="is-IS" w:eastAsia="is-IS"/>
    </w:rPr>
  </w:style>
  <w:style w:type="character" w:customStyle="1" w:styleId="B-RunUppercase">
    <w:name w:val="B-Run_Uppercase"/>
    <w:uiPriority w:val="1"/>
    <w:qFormat/>
    <w:rsid w:val="00486660"/>
    <w:rPr>
      <w:rFonts w:ascii="Linux Libertine O" w:hAnsi="Linux Libertine O"/>
    </w:rPr>
  </w:style>
  <w:style w:type="paragraph" w:customStyle="1" w:styleId="B-BlockquoteMargin2TopMargin">
    <w:name w:val="B-Blockquote_Margin2_TopMargin"/>
    <w:qFormat/>
    <w:rsid w:val="003B5874"/>
    <w:pPr>
      <w:spacing w:before="160" w:after="0"/>
      <w:ind w:left="360" w:firstLine="360"/>
    </w:pPr>
    <w:rPr>
      <w:rFonts w:ascii="Linux Libertine O" w:eastAsiaTheme="minorHAnsi" w:hAnsi="Linux Libertine O"/>
      <w:bCs/>
      <w:color w:val="000000"/>
      <w:lang w:val="is-IS" w:eastAsia="is-IS"/>
    </w:rPr>
  </w:style>
  <w:style w:type="paragraph" w:customStyle="1" w:styleId="B-BlockquoteMargin2-Text">
    <w:name w:val="B-Blockquote_Margin2-Text"/>
    <w:qFormat/>
    <w:rsid w:val="007C79C7"/>
    <w:pPr>
      <w:spacing w:after="0"/>
      <w:ind w:left="360" w:firstLine="360"/>
    </w:pPr>
    <w:rPr>
      <w:rFonts w:ascii="Linux Libertine O" w:eastAsiaTheme="minorHAnsi" w:hAnsi="Linux Libertine O"/>
      <w:bCs/>
      <w:color w:val="000000"/>
      <w:lang w:val="is-IS" w:eastAsia="is-IS"/>
    </w:rPr>
  </w:style>
  <w:style w:type="paragraph" w:customStyle="1" w:styleId="B-BlockquoteMargin2BtmMargin-Text">
    <w:name w:val="B-Blockquote_Margin2_BtmMargin-Text"/>
    <w:qFormat/>
    <w:rsid w:val="00DD5892"/>
    <w:pPr>
      <w:ind w:left="360" w:firstLine="360"/>
    </w:pPr>
    <w:rPr>
      <w:rFonts w:ascii="Linux Libertine O" w:eastAsiaTheme="minorHAnsi" w:hAnsi="Linux Libertine O"/>
      <w:bCs/>
      <w:color w:val="000000"/>
      <w:lang w:val="is-IS" w:eastAsia="is-IS"/>
    </w:rPr>
  </w:style>
  <w:style w:type="paragraph" w:customStyle="1" w:styleId="B-BlockAlignCenterMarginY-TextGlobalSelectionNumber">
    <w:name w:val="B-Block_AlignCenter_MarginY-Text_GlobalSelectionNumber"/>
    <w:basedOn w:val="B-TextGlobalSelectionNumberBtmMargin"/>
    <w:qFormat/>
    <w:rsid w:val="00304C20"/>
    <w:pPr>
      <w:spacing w:after="120"/>
    </w:pPr>
  </w:style>
  <w:style w:type="paragraph" w:customStyle="1" w:styleId="B-BlockAlignCenterMarginY-TextGlobalTitle">
    <w:name w:val="B-Block_AlignCenter_MarginY-Text_GlobalTitle"/>
    <w:basedOn w:val="B-TextGlobalTitle"/>
    <w:qFormat/>
    <w:rsid w:val="00303B93"/>
    <w:pPr>
      <w:spacing w:before="240" w:after="240" w:line="360" w:lineRule="auto"/>
      <w:contextualSpacing/>
    </w:pPr>
    <w:rPr>
      <w:sz w:val="26"/>
    </w:rPr>
  </w:style>
  <w:style w:type="paragraph" w:customStyle="1" w:styleId="B-TextTopMarginFirstLineNoIndent-SpanBoldItalicAlignCenterDisplayBlockTextLarger1">
    <w:name w:val="B-Text_TopMargin_FirstLineNoIndent-Span_Bold_Italic_AlignCenter_DisplayBlock_TextLarger1"/>
    <w:qFormat/>
    <w:rsid w:val="00DB65F8"/>
    <w:pPr>
      <w:spacing w:before="200" w:after="40"/>
      <w:jc w:val="center"/>
    </w:pPr>
    <w:rPr>
      <w:rFonts w:ascii="Linux Libertine O" w:eastAsiaTheme="minorHAnsi" w:hAnsi="Linux Libertine O"/>
      <w:b/>
      <w:bCs/>
      <w:i/>
      <w:color w:val="000000"/>
      <w:sz w:val="24"/>
      <w:lang w:val="is-IS" w:eastAsia="is-IS"/>
    </w:rPr>
  </w:style>
  <w:style w:type="paragraph" w:customStyle="1" w:styleId="B-TextTopMarginNotFresh">
    <w:name w:val="B-Text_TopMargin_NotFresh"/>
    <w:qFormat/>
    <w:rsid w:val="00DB65F8"/>
    <w:pPr>
      <w:spacing w:after="0"/>
    </w:pPr>
    <w:rPr>
      <w:rFonts w:ascii="Linux Libertine O" w:eastAsiaTheme="minorHAnsi" w:hAnsi="Linux Libertine O"/>
      <w:bCs/>
      <w:color w:val="000000"/>
      <w:lang w:val="is-IS" w:eastAsia="is-IS"/>
    </w:rPr>
  </w:style>
  <w:style w:type="paragraph" w:customStyle="1" w:styleId="B-TextBoldItalicAlignCenterTextLarger1">
    <w:name w:val="B-Text_Bold_Italic_AlignCenter_TextLarger1"/>
    <w:qFormat/>
    <w:rsid w:val="001947C3"/>
    <w:pPr>
      <w:jc w:val="center"/>
    </w:pPr>
    <w:rPr>
      <w:rFonts w:ascii="Linux Libertine O" w:eastAsiaTheme="minorHAnsi" w:hAnsi="Linux Libertine O"/>
      <w:b/>
      <w:bCs/>
      <w:i/>
      <w:color w:val="000000"/>
      <w:sz w:val="24"/>
      <w:lang w:val="is-IS" w:eastAsia="is-IS"/>
    </w:rPr>
  </w:style>
  <w:style w:type="paragraph" w:customStyle="1" w:styleId="B-TextBoldItalicAlignCenterTextLarger1TopMargin">
    <w:name w:val="B-Text_Bold_Italic_AlignCenter_TextLarger1_TopMargin"/>
    <w:qFormat/>
    <w:rsid w:val="005D1D9D"/>
    <w:pPr>
      <w:spacing w:before="200" w:after="40"/>
      <w:jc w:val="center"/>
    </w:pPr>
    <w:rPr>
      <w:rFonts w:ascii="Linux Libertine O" w:eastAsiaTheme="minorHAnsi" w:hAnsi="Linux Libertine O"/>
      <w:b/>
      <w:bCs/>
      <w:i/>
      <w:color w:val="000000"/>
      <w:sz w:val="24"/>
      <w:lang w:val="is-IS" w:eastAsia="is-IS"/>
    </w:rPr>
  </w:style>
  <w:style w:type="paragraph" w:customStyle="1" w:styleId="B-TitlePage-TextDocByLineTopMargin">
    <w:name w:val="B-TitlePage-Text_DocByLine_TopMargin"/>
    <w:basedOn w:val="B-TitlePage-TextDocByLine"/>
    <w:qFormat/>
    <w:rsid w:val="00F6324E"/>
  </w:style>
  <w:style w:type="paragraph" w:customStyle="1" w:styleId="B-BoundaryPage-TextH3SubtitleBtmMargin">
    <w:name w:val="B-BoundaryPage-Text_H3_Subtitle_BtmMargin"/>
    <w:basedOn w:val="B-BoundaryPage-TextH3Subtitle"/>
    <w:qFormat/>
    <w:rsid w:val="00461F26"/>
  </w:style>
  <w:style w:type="paragraph" w:customStyle="1" w:styleId="B-TextMarginYGlobalSelectionNumber">
    <w:name w:val="B-Text_MarginY_GlobalSelectionNumber"/>
    <w:basedOn w:val="B-TextGlobalSelectionNumberBtmMargin"/>
    <w:qFormat/>
    <w:rsid w:val="00433D6C"/>
  </w:style>
  <w:style w:type="paragraph" w:customStyle="1" w:styleId="B-BoundaryPage-TextSubtitleBtmMargin">
    <w:name w:val="B-BoundaryPage-Text_Subtitle_BtmMargin"/>
    <w:basedOn w:val="B-BoundaryPage-TextH3SubtitleBtmMargin"/>
    <w:qFormat/>
    <w:rsid w:val="00B13624"/>
  </w:style>
  <w:style w:type="character" w:customStyle="1" w:styleId="B-RunUnmappedStyle">
    <w:name w:val="B-Run_UnmappedStyle"/>
    <w:basedOn w:val="DefaultParagraphFont"/>
    <w:uiPriority w:val="1"/>
    <w:qFormat/>
    <w:rsid w:val="00E87D0E"/>
  </w:style>
  <w:style w:type="paragraph" w:customStyle="1" w:styleId="B-TextDropCapNoUppercaseTOC3HiddenTOCParagraphNumberRestartNumbering">
    <w:name w:val="B-Text_DropCap_NoUppercase_TOC3Hidden_TOCParagraphNumber_RestartNumbering"/>
    <w:basedOn w:val="B-TextDropCapNoUppercase"/>
    <w:qFormat/>
    <w:rsid w:val="00BC1EA2"/>
    <w:rPr>
      <w:bCs w:val="0"/>
    </w:rPr>
  </w:style>
  <w:style w:type="paragraph" w:styleId="TOC7">
    <w:name w:val="toc 7"/>
    <w:basedOn w:val="TOC2"/>
    <w:next w:val="Normal"/>
    <w:uiPriority w:val="39"/>
    <w:unhideWhenUsed/>
    <w:rsid w:val="00D67484"/>
    <w:pPr>
      <w:numPr>
        <w:numId w:val="21"/>
      </w:numPr>
    </w:pPr>
    <w:rPr>
      <w:sz w:val="23"/>
    </w:rPr>
  </w:style>
  <w:style w:type="paragraph" w:styleId="TOC2">
    <w:name w:val="toc 2"/>
    <w:basedOn w:val="Normal"/>
    <w:next w:val="Normal"/>
    <w:uiPriority w:val="39"/>
    <w:unhideWhenUsed/>
    <w:rsid w:val="00D67484"/>
    <w:pPr>
      <w:spacing w:after="100" w:line="276" w:lineRule="auto"/>
    </w:pPr>
    <w:rPr>
      <w:rFonts w:ascii="Linux Libertine O" w:eastAsia="Times New Roman" w:hAnsi="Linux Libertine O" w:cs="Symbol"/>
    </w:rPr>
  </w:style>
  <w:style w:type="paragraph" w:customStyle="1" w:styleId="B-BoundaryPage-TextH2TitleTOCPointToPrevious">
    <w:name w:val="B-BoundaryPage-Text_H2_Title_TOCPointToPrevious"/>
    <w:basedOn w:val="B-BoundaryPage-TextH2Title"/>
    <w:qFormat/>
    <w:rsid w:val="00E97206"/>
  </w:style>
  <w:style w:type="paragraph" w:customStyle="1" w:styleId="B-FullPage-InterstitialPage-Text">
    <w:name w:val="B-FullPage-InterstitialPage-Text"/>
    <w:basedOn w:val="B-FullPage-InterstitialPage-TextFirstLineNoIndent"/>
    <w:qFormat/>
    <w:rsid w:val="00C6158C"/>
    <w:pPr>
      <w:ind w:firstLine="360"/>
    </w:pPr>
  </w:style>
  <w:style w:type="paragraph" w:styleId="TOC3">
    <w:name w:val="toc 3"/>
    <w:basedOn w:val="Normal"/>
    <w:next w:val="Normal"/>
    <w:uiPriority w:val="39"/>
    <w:unhideWhenUsed/>
    <w:rsid w:val="00D67484"/>
    <w:pPr>
      <w:spacing w:after="100" w:line="276" w:lineRule="auto"/>
      <w:ind w:left="480"/>
    </w:pPr>
    <w:rPr>
      <w:rFonts w:ascii="Linux Libertine O" w:eastAsia="Times New Roman" w:hAnsi="Linux Libertine O" w:cs="Symbol"/>
    </w:rPr>
  </w:style>
  <w:style w:type="paragraph" w:styleId="TOC4">
    <w:name w:val="toc 4"/>
    <w:basedOn w:val="Normal"/>
    <w:next w:val="Normal"/>
    <w:uiPriority w:val="39"/>
    <w:unhideWhenUsed/>
    <w:rsid w:val="00D67484"/>
    <w:pPr>
      <w:spacing w:after="100" w:line="276" w:lineRule="auto"/>
      <w:ind w:left="720"/>
    </w:pPr>
    <w:rPr>
      <w:rFonts w:ascii="Linux Libertine O" w:eastAsia="Times New Roman" w:hAnsi="Linux Libertine O" w:cs="Symbol"/>
    </w:rPr>
  </w:style>
  <w:style w:type="paragraph" w:styleId="TOC5">
    <w:name w:val="toc 5"/>
    <w:basedOn w:val="Normal"/>
    <w:next w:val="Normal"/>
    <w:uiPriority w:val="39"/>
    <w:unhideWhenUsed/>
    <w:rsid w:val="00D67484"/>
    <w:pPr>
      <w:spacing w:after="100" w:line="276" w:lineRule="auto"/>
      <w:ind w:left="960"/>
    </w:pPr>
    <w:rPr>
      <w:rFonts w:ascii="Linux Libertine O" w:eastAsia="Times New Roman" w:hAnsi="Linux Libertine O" w:cs="Symbol"/>
    </w:rPr>
  </w:style>
  <w:style w:type="paragraph" w:styleId="TOC6">
    <w:name w:val="toc 6"/>
    <w:basedOn w:val="Normal"/>
    <w:next w:val="Normal"/>
    <w:uiPriority w:val="39"/>
    <w:semiHidden/>
    <w:unhideWhenUsed/>
    <w:rsid w:val="00D67484"/>
    <w:pPr>
      <w:spacing w:after="100" w:line="276" w:lineRule="auto"/>
      <w:ind w:left="1200"/>
    </w:pPr>
    <w:rPr>
      <w:rFonts w:ascii="Linux Libertine O" w:eastAsia="Times New Roman" w:hAnsi="Linux Libertine O" w:cs="Symbol"/>
    </w:rPr>
  </w:style>
  <w:style w:type="paragraph" w:styleId="TOC8">
    <w:name w:val="toc 8"/>
    <w:basedOn w:val="Normal"/>
    <w:next w:val="Normal"/>
    <w:uiPriority w:val="39"/>
    <w:semiHidden/>
    <w:unhideWhenUsed/>
    <w:rsid w:val="00D67484"/>
    <w:pPr>
      <w:spacing w:after="100" w:line="276" w:lineRule="auto"/>
      <w:ind w:left="1680"/>
    </w:pPr>
    <w:rPr>
      <w:rFonts w:ascii="Linux Libertine O" w:eastAsia="Times New Roman" w:hAnsi="Linux Libertine O" w:cs="Symbol"/>
    </w:rPr>
  </w:style>
  <w:style w:type="paragraph" w:styleId="TOC9">
    <w:name w:val="toc 9"/>
    <w:basedOn w:val="Normal"/>
    <w:next w:val="Normal"/>
    <w:uiPriority w:val="39"/>
    <w:semiHidden/>
    <w:unhideWhenUsed/>
    <w:rsid w:val="00D67484"/>
    <w:pPr>
      <w:spacing w:after="100" w:line="276" w:lineRule="auto"/>
      <w:ind w:left="1920"/>
    </w:pPr>
    <w:rPr>
      <w:rFonts w:ascii="Linux Libertine O" w:eastAsia="Times New Roman" w:hAnsi="Linux Libertine O" w:cs="Symbol"/>
    </w:rPr>
  </w:style>
  <w:style w:type="paragraph" w:customStyle="1" w:styleId="B-TextFirstLineNoIndentTextSmaller2BtmMargin">
    <w:name w:val="B-Text_FirstLineNoIndent_TextSmaller2_BtmMargin"/>
    <w:qFormat/>
    <w:rsid w:val="006F571E"/>
    <w:rPr>
      <w:rFonts w:ascii="Linux Libertine O" w:eastAsiaTheme="minorHAnsi" w:hAnsi="Linux Libertine O"/>
      <w:bCs/>
      <w:color w:val="000000"/>
      <w:sz w:val="19"/>
      <w:lang w:val="is-IS" w:eastAsia="is-IS"/>
    </w:rPr>
  </w:style>
  <w:style w:type="paragraph" w:customStyle="1" w:styleId="B-TextAlignCenterTopMargin">
    <w:name w:val="B-Text_AlignCenter_TopMargin"/>
    <w:next w:val="B-Text"/>
    <w:qFormat/>
    <w:rsid w:val="00FC2AFF"/>
    <w:pPr>
      <w:spacing w:before="360" w:after="120"/>
      <w:jc w:val="center"/>
    </w:pPr>
    <w:rPr>
      <w:rFonts w:ascii="Linux Libertine O" w:eastAsiaTheme="minorHAnsi" w:hAnsi="Linux Libertine O"/>
      <w:bCs/>
      <w:color w:val="000000"/>
      <w:lang w:val="is-IS" w:eastAsia="is-IS"/>
    </w:rPr>
  </w:style>
  <w:style w:type="paragraph" w:customStyle="1" w:styleId="B-TextTextLarger1BoldAlignCenterBtmMargin">
    <w:name w:val="B-Text_TextLarger1_Bold_AlignCenter_BtmMargin"/>
    <w:qFormat/>
    <w:rsid w:val="00782FC2"/>
    <w:pPr>
      <w:spacing w:after="240"/>
      <w:jc w:val="center"/>
    </w:pPr>
    <w:rPr>
      <w:rFonts w:ascii="Linux Libertine O" w:eastAsiaTheme="minorHAnsi" w:hAnsi="Linux Libertine O"/>
      <w:b/>
      <w:bCs/>
      <w:color w:val="000000"/>
      <w:sz w:val="24"/>
      <w:lang w:val="is-IS" w:eastAsia="is-IS"/>
    </w:rPr>
  </w:style>
  <w:style w:type="paragraph" w:customStyle="1" w:styleId="B-TextGlobalSignatureMarginY">
    <w:name w:val="B-Text_GlobalSignature_MarginY"/>
    <w:basedOn w:val="B-TextGlobalSignature"/>
    <w:qFormat/>
    <w:rsid w:val="00F75920"/>
    <w:pPr>
      <w:spacing w:before="120" w:after="120"/>
    </w:pPr>
  </w:style>
  <w:style w:type="paragraph" w:customStyle="1" w:styleId="B-BoundaryPage-TextTextLarger1BoldAlignCenterBtmMargin">
    <w:name w:val="B-BoundaryPage-Text_TextLarger1_Bold_AlignCenter_BtmMargin"/>
    <w:qFormat/>
    <w:rsid w:val="00E64EF5"/>
    <w:pPr>
      <w:spacing w:after="480"/>
      <w:jc w:val="center"/>
    </w:pPr>
    <w:rPr>
      <w:rFonts w:ascii="Linux Libertine O" w:eastAsiaTheme="minorHAnsi" w:hAnsi="Linux Libertine O"/>
      <w:b/>
      <w:bCs/>
      <w:color w:val="000000"/>
      <w:sz w:val="24"/>
      <w:lang w:val="is-IS" w:eastAsia="is-IS"/>
    </w:rPr>
  </w:style>
  <w:style w:type="paragraph" w:customStyle="1" w:styleId="B-TextBoldBtmMarginFirstLineNoIndent">
    <w:name w:val="B-Text_Bold_BtmMargin_FirstLineNoIndent"/>
    <w:qFormat/>
    <w:rsid w:val="00D60BF5"/>
    <w:pPr>
      <w:spacing w:after="240" w:line="276" w:lineRule="auto"/>
    </w:pPr>
    <w:rPr>
      <w:rFonts w:ascii="Linux Libertine O" w:eastAsiaTheme="minorHAnsi" w:hAnsi="Linux Libertine O"/>
      <w:b/>
      <w:bCs/>
      <w:color w:val="000000"/>
      <w:lang w:val="is-IS" w:eastAsia="is-IS"/>
    </w:rPr>
  </w:style>
  <w:style w:type="paragraph" w:customStyle="1" w:styleId="B-TextBoldFirstLineNoIndentMarginY">
    <w:name w:val="B-Text_Bold_FirstLineNoIndent_MarginY"/>
    <w:qFormat/>
    <w:rsid w:val="00C916B8"/>
    <w:pPr>
      <w:spacing w:before="240" w:after="240" w:line="276" w:lineRule="auto"/>
    </w:pPr>
    <w:rPr>
      <w:rFonts w:ascii="Linux Libertine O" w:eastAsiaTheme="minorHAnsi" w:hAnsi="Linux Libertine O"/>
      <w:b/>
      <w:bCs/>
      <w:color w:val="000000"/>
      <w:lang w:val="is-IS" w:eastAsia="is-IS"/>
    </w:rPr>
  </w:style>
  <w:style w:type="paragraph" w:customStyle="1" w:styleId="B-ULListStyleDisc-LIFresh-TextBtmMargin">
    <w:name w:val="B-UL_ListStyleDisc-LI_Fresh-Text_BtmMargin"/>
    <w:qFormat/>
    <w:rsid w:val="00603F0B"/>
    <w:pPr>
      <w:numPr>
        <w:numId w:val="25"/>
      </w:numPr>
      <w:spacing w:after="240" w:line="276" w:lineRule="auto"/>
    </w:pPr>
    <w:rPr>
      <w:rFonts w:ascii="Linux Libertine O" w:eastAsiaTheme="minorHAnsi" w:hAnsi="Linux Libertine O"/>
      <w:bCs/>
      <w:color w:val="000000"/>
      <w:lang w:val="is-IS" w:eastAsia="is-IS"/>
    </w:rPr>
  </w:style>
  <w:style w:type="paragraph" w:customStyle="1" w:styleId="B-Text-LineGroupMargin2MarginY-Line">
    <w:name w:val="B-Text-LineGroup_Margin2_MarginY-Line"/>
    <w:qFormat/>
    <w:rsid w:val="00CD29A6"/>
    <w:pPr>
      <w:spacing w:after="0" w:line="276" w:lineRule="auto"/>
      <w:ind w:left="360"/>
    </w:pPr>
    <w:rPr>
      <w:rFonts w:ascii="Linux Libertine O" w:eastAsiaTheme="minorHAnsi" w:hAnsi="Linux Libertine O"/>
      <w:bCs/>
      <w:color w:val="000000"/>
      <w:lang w:val="is-IS" w:eastAsia="is-IS"/>
    </w:rPr>
  </w:style>
  <w:style w:type="paragraph" w:customStyle="1" w:styleId="B-TextNotFresh">
    <w:name w:val="B-Text_NotFresh"/>
    <w:qFormat/>
    <w:rsid w:val="008722F0"/>
    <w:pPr>
      <w:spacing w:after="0" w:line="276" w:lineRule="auto"/>
    </w:pPr>
    <w:rPr>
      <w:rFonts w:ascii="Linux Libertine O" w:eastAsiaTheme="minorHAnsi" w:hAnsi="Linux Libertine O"/>
      <w:bCs/>
      <w:color w:val="000000"/>
      <w:lang w:val="is-IS" w:eastAsia="is-IS"/>
    </w:rPr>
  </w:style>
  <w:style w:type="paragraph" w:customStyle="1" w:styleId="B-TextAlignCenterItalic">
    <w:name w:val="B-Text_AlignCenter_Italic"/>
    <w:basedOn w:val="Normal"/>
    <w:qFormat/>
    <w:rsid w:val="00177EB2"/>
    <w:pPr>
      <w:spacing w:after="0" w:line="276" w:lineRule="auto"/>
      <w:jc w:val="center"/>
    </w:pPr>
    <w:rPr>
      <w:rFonts w:ascii="Linux Libertine O" w:eastAsia="Times New Roman" w:hAnsi="Linux Libertine O" w:cs="Symbol"/>
      <w:i/>
      <w:sz w:val="22"/>
    </w:rPr>
  </w:style>
  <w:style w:type="character" w:customStyle="1" w:styleId="B-RunTOCAppendedText">
    <w:name w:val="B-Run_TOCAppendedText"/>
    <w:basedOn w:val="DefaultParagraphFont"/>
    <w:uiPriority w:val="1"/>
    <w:qFormat/>
    <w:rsid w:val="007B3048"/>
  </w:style>
  <w:style w:type="paragraph" w:customStyle="1" w:styleId="B-TextFirstLineNoIndentRestartNumberingTOC2HiddenTOCParagraphNumber">
    <w:name w:val="B-Text_FirstLineNoIndent_RestartNumbering_TOC2Hidden_TOCParagraphNumber"/>
    <w:basedOn w:val="B-TextFirstLineNoIndent"/>
    <w:qFormat/>
    <w:rsid w:val="001C282B"/>
  </w:style>
  <w:style w:type="paragraph" w:customStyle="1" w:styleId="B-TextAlignCenterBtmMarginItalic">
    <w:name w:val="B-Text_AlignCenter_BtmMargin_Italic"/>
    <w:basedOn w:val="B-TextItalicAlignRightBtmMargin"/>
    <w:qFormat/>
    <w:rsid w:val="002A399B"/>
    <w:pPr>
      <w:ind w:firstLine="0"/>
      <w:jc w:val="center"/>
    </w:pPr>
  </w:style>
  <w:style w:type="paragraph" w:customStyle="1" w:styleId="B-TextMarginYGlobalSelectionNumberTOC1HiddenTOCAppendText">
    <w:name w:val="B-Text_MarginY_GlobalSelectionNumber_TOC1Hidden_TOCAppendText"/>
    <w:basedOn w:val="Normal"/>
    <w:qFormat/>
    <w:rsid w:val="00EE7CD8"/>
    <w:pPr>
      <w:spacing w:before="240" w:after="200" w:line="276" w:lineRule="auto"/>
      <w:jc w:val="center"/>
    </w:pPr>
    <w:rPr>
      <w:rFonts w:ascii="Linux Libertine O" w:hAnsi="Linux Libertine O" w:cstheme="minorBidi"/>
      <w:bCs/>
      <w:color w:val="000000"/>
      <w:sz w:val="28"/>
      <w:szCs w:val="22"/>
      <w:lang w:eastAsia="is-IS"/>
    </w:rPr>
  </w:style>
  <w:style w:type="paragraph" w:customStyle="1" w:styleId="B-TextTOC2HiddenTOCParagraphNumber-LineGroupGlobalVerseMarginY-Line">
    <w:name w:val="B-Text_TOC2Hidden_TOCParagraphNumber-LineGroup_GlobalVerse_MarginY-Line"/>
    <w:qFormat/>
    <w:rsid w:val="00DE4AEB"/>
    <w:pPr>
      <w:spacing w:before="120" w:after="120" w:line="276" w:lineRule="auto"/>
      <w:ind w:left="720"/>
      <w:contextualSpacing/>
    </w:pPr>
    <w:rPr>
      <w:rFonts w:ascii="Linux Libertine O" w:eastAsiaTheme="minorHAnsi" w:hAnsi="Linux Libertine O"/>
      <w:bCs/>
      <w:color w:val="000000"/>
      <w:lang w:val="is-IS" w:eastAsia="is-IS"/>
    </w:rPr>
  </w:style>
  <w:style w:type="character" w:styleId="UnresolvedMention">
    <w:name w:val="Unresolved Mention"/>
    <w:basedOn w:val="DefaultParagraphFont"/>
    <w:uiPriority w:val="99"/>
    <w:semiHidden/>
    <w:unhideWhenUsed/>
    <w:rsid w:val="006B06C8"/>
    <w:rPr>
      <w:color w:val="605E5C"/>
      <w:shd w:val="clear" w:color="auto" w:fill="E1DFDD"/>
    </w:rPr>
  </w:style>
  <w:style w:type="character" w:styleId="FollowedHyperlink">
    <w:name w:val="FollowedHyperlink"/>
    <w:basedOn w:val="DefaultParagraphFont"/>
    <w:uiPriority w:val="99"/>
    <w:semiHidden/>
    <w:unhideWhenUsed/>
    <w:rsid w:val="006B06C8"/>
    <w:rPr>
      <w:color w:val="954F72" w:themeColor="followedHyperlink"/>
      <w:u w:val="single"/>
    </w:rPr>
  </w:style>
  <w:style w:type="character" w:styleId="CommentReference">
    <w:name w:val="annotation reference"/>
    <w:basedOn w:val="DefaultParagraphFont"/>
    <w:uiPriority w:val="99"/>
    <w:semiHidden/>
    <w:unhideWhenUsed/>
    <w:rsid w:val="0042279E"/>
    <w:rPr>
      <w:sz w:val="16"/>
      <w:szCs w:val="16"/>
    </w:rPr>
  </w:style>
  <w:style w:type="paragraph" w:styleId="CommentText">
    <w:name w:val="annotation text"/>
    <w:basedOn w:val="Normal"/>
    <w:link w:val="CommentTextChar"/>
    <w:uiPriority w:val="99"/>
    <w:semiHidden/>
    <w:unhideWhenUsed/>
    <w:rsid w:val="0042279E"/>
    <w:pPr>
      <w:spacing w:line="240" w:lineRule="auto"/>
    </w:pPr>
    <w:rPr>
      <w:sz w:val="20"/>
      <w:szCs w:val="20"/>
    </w:rPr>
  </w:style>
  <w:style w:type="character" w:customStyle="1" w:styleId="CommentTextChar">
    <w:name w:val="Comment Text Char"/>
    <w:basedOn w:val="DefaultParagraphFont"/>
    <w:link w:val="CommentText"/>
    <w:uiPriority w:val="99"/>
    <w:semiHidden/>
    <w:rsid w:val="0042279E"/>
    <w:rPr>
      <w:rFonts w:ascii="Times New Roman" w:eastAsiaTheme="minorHAnsi" w:hAnsi="Times New Roman" w:cs="Times New Roman"/>
      <w:sz w:val="20"/>
      <w:szCs w:val="20"/>
      <w:lang w:val="is-IS"/>
    </w:rPr>
  </w:style>
  <w:style w:type="paragraph" w:styleId="CommentSubject">
    <w:name w:val="annotation subject"/>
    <w:basedOn w:val="CommentText"/>
    <w:next w:val="CommentText"/>
    <w:link w:val="CommentSubjectChar"/>
    <w:uiPriority w:val="99"/>
    <w:semiHidden/>
    <w:unhideWhenUsed/>
    <w:rsid w:val="0042279E"/>
    <w:rPr>
      <w:b/>
      <w:bCs/>
    </w:rPr>
  </w:style>
  <w:style w:type="character" w:customStyle="1" w:styleId="CommentSubjectChar">
    <w:name w:val="Comment Subject Char"/>
    <w:basedOn w:val="CommentTextChar"/>
    <w:link w:val="CommentSubject"/>
    <w:uiPriority w:val="99"/>
    <w:semiHidden/>
    <w:rsid w:val="0042279E"/>
    <w:rPr>
      <w:rFonts w:ascii="Times New Roman" w:eastAsiaTheme="minorHAnsi" w:hAnsi="Times New Roman" w:cs="Times New Roman"/>
      <w:b/>
      <w:bCs/>
      <w:sz w:val="20"/>
      <w:szCs w:val="20"/>
      <w:lang w:val="is-IS"/>
    </w:rPr>
  </w:style>
  <w:style w:type="paragraph" w:styleId="ListBullet">
    <w:name w:val="List Bullet"/>
    <w:basedOn w:val="Normal"/>
    <w:uiPriority w:val="99"/>
    <w:unhideWhenUsed/>
    <w:rsid w:val="00A36797"/>
    <w:pPr>
      <w:numPr>
        <w:numId w:val="26"/>
      </w:numPr>
      <w:contextualSpacing/>
    </w:pPr>
  </w:style>
  <w:style w:type="paragraph" w:styleId="EndnoteText">
    <w:name w:val="endnote text"/>
    <w:basedOn w:val="Normal"/>
    <w:link w:val="EndnoteTextChar"/>
    <w:uiPriority w:val="99"/>
    <w:semiHidden/>
    <w:unhideWhenUsed/>
    <w:rsid w:val="002127AF"/>
    <w:pPr>
      <w:spacing w:after="0" w:line="240" w:lineRule="auto"/>
    </w:pPr>
    <w:rPr>
      <w:rFonts w:asciiTheme="minorHAnsi" w:hAnsiTheme="minorHAnsi" w:cstheme="minorBidi"/>
      <w:sz w:val="20"/>
      <w:szCs w:val="20"/>
      <w:lang w:val="en-GB"/>
    </w:rPr>
  </w:style>
  <w:style w:type="character" w:customStyle="1" w:styleId="EndnoteTextChar">
    <w:name w:val="Endnote Text Char"/>
    <w:basedOn w:val="DefaultParagraphFont"/>
    <w:link w:val="EndnoteText"/>
    <w:uiPriority w:val="99"/>
    <w:semiHidden/>
    <w:rsid w:val="002127AF"/>
    <w:rPr>
      <w:rFonts w:eastAsiaTheme="minorHAnsi"/>
      <w:sz w:val="20"/>
      <w:szCs w:val="20"/>
      <w:lang w:val="en-GB"/>
    </w:rPr>
  </w:style>
  <w:style w:type="character" w:styleId="EndnoteReference">
    <w:name w:val="endnote reference"/>
    <w:basedOn w:val="DefaultParagraphFont"/>
    <w:uiPriority w:val="99"/>
    <w:semiHidden/>
    <w:unhideWhenUsed/>
    <w:rsid w:val="002127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template.dotm</Template>
  <TotalTime>263</TotalTime>
  <Pages>4</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Hann er Guð. Ó kæru vinir…</dc:title>
  <dc:subject>Tafla 28</dc:subject>
  <dc:creator>Andlegt þjóðarráð bahá’ía á Íslandi</dc:creator>
  <cp:keywords/>
  <dc:description/>
  <cp:lastModifiedBy/>
  <cp:revision>1</cp:revision>
  <dcterms:created xsi:type="dcterms:W3CDTF">2021-09-28T18:45:00Z</dcterms:created>
  <dcterms:modified xsi:type="dcterms:W3CDTF">2021-09-28T18:45:00Z</dcterms:modified>
  <cp:category/>
  <cp:contentStatus/>
  <dc:identifier>https://bokasafn.bahai.is/bradabirgdautgafur/abdul-baha/ljos-heimsins/28/</dc:identifier>
  <dc:language>Icelandic</dc:language>
  <cp:lastPrinted>2021-09-28T18:45:00Z</cp:lastPrinted>
  <cp:version>1.0.0</cp:version>
</cp:coreProperties>
</file>